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92" w14:textId="77777777" w:rsidR="00311D62" w:rsidRDefault="00000000">
      <w:pPr>
        <w:pStyle w:val="Heading1"/>
        <w:rPr>
          <w:sz w:val="48"/>
          <w:szCs w:val="48"/>
        </w:rPr>
      </w:pPr>
      <w:r>
        <w:t>Validity.id Inc. Accessibility Conformance Report</w:t>
      </w:r>
    </w:p>
    <w:p w14:paraId="00000093" w14:textId="77777777" w:rsidR="00311D62" w:rsidRPr="00BF442D" w:rsidRDefault="00000000" w:rsidP="00BF442D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12" w:name="_heading=h.3rdcrjn" w:colFirst="0" w:colLast="0"/>
      <w:bookmarkEnd w:id="12"/>
      <w:r w:rsidRPr="00BF442D">
        <w:rPr>
          <w:rFonts w:ascii="Arial" w:hAnsi="Arial" w:cs="Arial"/>
          <w:b/>
          <w:bCs/>
          <w:sz w:val="48"/>
          <w:szCs w:val="48"/>
        </w:rPr>
        <w:t>WCAG Edition</w:t>
      </w:r>
    </w:p>
    <w:p w14:paraId="00000094" w14:textId="27AD9227" w:rsidR="00311D6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(Based on VPAT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®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Version 2.5</w:t>
      </w:r>
      <w:r w:rsidR="00BF442D">
        <w:rPr>
          <w:rFonts w:ascii="Arial" w:eastAsia="Arial" w:hAnsi="Arial" w:cs="Arial"/>
          <w:b/>
          <w:color w:val="000000"/>
          <w:sz w:val="24"/>
          <w:szCs w:val="24"/>
        </w:rPr>
        <w:t>Rev</w:t>
      </w:r>
      <w:r>
        <w:rPr>
          <w:rFonts w:ascii="Arial" w:eastAsia="Arial" w:hAnsi="Arial" w:cs="Arial"/>
          <w:b/>
          <w:color w:val="000000"/>
          <w:sz w:val="24"/>
          <w:szCs w:val="24"/>
        </w:rPr>
        <w:t>)</w:t>
      </w:r>
    </w:p>
    <w:p w14:paraId="00000095" w14:textId="77777777" w:rsidR="00311D62" w:rsidRPr="00BF442D" w:rsidRDefault="00000000" w:rsidP="00BF442D">
      <w:pPr>
        <w:rPr>
          <w:rFonts w:ascii="Arial" w:hAnsi="Arial" w:cs="Arial"/>
          <w:b/>
          <w:bCs/>
          <w:sz w:val="36"/>
          <w:szCs w:val="36"/>
        </w:rPr>
      </w:pPr>
      <w:r>
        <w:t>Name of Product/Version: Validity Registry / Current web application</w:t>
      </w:r>
    </w:p>
    <w:p w14:paraId="00000096" w14:textId="77777777" w:rsidR="00311D62" w:rsidRPr="00BF442D" w:rsidRDefault="00000000" w:rsidP="00BF442D">
      <w:pPr>
        <w:rPr>
          <w:rFonts w:ascii="Arial" w:hAnsi="Arial" w:cs="Arial"/>
          <w:b/>
          <w:bCs/>
          <w:sz w:val="36"/>
          <w:szCs w:val="36"/>
        </w:rPr>
      </w:pPr>
      <w:r>
        <w:t>Report Date: July 29, 2026</w:t>
      </w:r>
    </w:p>
    <w:p w14:paraId="00000097" w14:textId="77777777" w:rsidR="00311D62" w:rsidRPr="00BF442D" w:rsidRDefault="00000000" w:rsidP="00BF442D">
      <w:pPr>
        <w:rPr>
          <w:rFonts w:ascii="Arial" w:hAnsi="Arial" w:cs="Arial"/>
          <w:b/>
          <w:bCs/>
          <w:sz w:val="36"/>
          <w:szCs w:val="36"/>
        </w:rPr>
      </w:pPr>
      <w:r>
        <w:t>Product Description: A web-based platform for issuing, managing, sharing, and verifying blockchain-backed credentials.</w:t>
      </w:r>
    </w:p>
    <w:p w14:paraId="00000098" w14:textId="77777777" w:rsidR="00311D62" w:rsidRPr="00BF442D" w:rsidRDefault="00000000" w:rsidP="00BF442D">
      <w:pPr>
        <w:rPr>
          <w:rFonts w:ascii="Arial" w:hAnsi="Arial" w:cs="Arial"/>
          <w:b/>
          <w:bCs/>
          <w:sz w:val="36"/>
          <w:szCs w:val="36"/>
        </w:rPr>
      </w:pPr>
      <w:r>
        <w:t>Contact Information: Accessibility@validity.id</w:t>
      </w:r>
    </w:p>
    <w:p w14:paraId="00000099" w14:textId="77777777" w:rsidR="00311D62" w:rsidRPr="00BF442D" w:rsidRDefault="00000000" w:rsidP="00BF442D">
      <w:pPr>
        <w:rPr>
          <w:rFonts w:ascii="Arial" w:hAnsi="Arial" w:cs="Arial"/>
          <w:b/>
          <w:bCs/>
          <w:sz w:val="36"/>
          <w:szCs w:val="36"/>
        </w:rPr>
      </w:pPr>
      <w:r>
        <w:t>Notes: This report is an engineering assessment of the current web application against WCAG 2.2 Level A and Level AA. It is not a certification. Items marked Partially Supports identify remaining validation work, including native assistive-technology testing, authenticated workflow testing, tenant-specific branding, and third-party authentication surfaces.</w:t>
      </w:r>
    </w:p>
    <w:p w14:paraId="0000009A" w14:textId="77777777" w:rsidR="00311D62" w:rsidRDefault="00000000" w:rsidP="00BF442D">
      <w:r>
        <w:t>Evaluation Methods Used: Source-code inspection; semantic DOM and accessible-name inspection; keyboard and focus review; responsive-layout review at 320 CSS pixels; automated WCAG A/AA browser auditing; programmatic color-contrast calculations; and manual browser testing of the marketing, organizations, contact, lookup, shared credential, and verification experiences. TypeScript and lint validation were also completed, and source-contract accessibility regression tests cover tenant contrast, landmarks, status semantics, and credential graphic descriptions. Native screen-reader testing, authenticated end-to-end browser testing, and a complete audit of third-party components were not completed for this report.</w:t>
      </w:r>
    </w:p>
    <w:p w14:paraId="0000009B" w14:textId="77777777" w:rsidR="00311D62" w:rsidRDefault="00000000">
      <w:pPr>
        <w:pStyle w:val="Heading2"/>
      </w:pPr>
      <w:bookmarkStart w:id="18" w:name="_heading=h.2jxsxqh" w:colFirst="0" w:colLast="0"/>
      <w:bookmarkStart w:id="19" w:name="_Toc187080573"/>
      <w:bookmarkEnd w:id="18"/>
      <w:r>
        <w:t>Applicable Standards/Guidelines</w:t>
      </w:r>
      <w:bookmarkEnd w:id="19"/>
    </w:p>
    <w:p w14:paraId="0000009C" w14:textId="77777777" w:rsidR="00311D62" w:rsidRDefault="00000000">
      <w:r>
        <w:t>This report covers the degree of conformance for the following accessibility standard/guidelines:</w:t>
      </w:r>
    </w:p>
    <w:tbl>
      <w:tblPr>
        <w:tblStyle w:val="a3"/>
        <w:tblW w:w="12008" w:type="dxa"/>
        <w:tblInd w:w="6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7785"/>
        <w:gridCol w:w="4223"/>
      </w:tblGrid>
      <w:tr w:rsidR="00311D62" w14:paraId="788D77E9" w14:textId="77777777" w:rsidTr="00BF442D">
        <w:trPr>
          <w:tblHeader/>
        </w:trPr>
        <w:tc>
          <w:tcPr>
            <w:tcW w:w="7785" w:type="dxa"/>
            <w:shd w:val="clear" w:color="auto" w:fill="BFBFBF" w:themeFill="background1" w:themeFillShade="BF"/>
          </w:tcPr>
          <w:p w14:paraId="0000009D" w14:textId="77777777" w:rsidR="00311D62" w:rsidRPr="00BF442D" w:rsidRDefault="00000000" w:rsidP="00BF442D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0" w:name="_heading=h.z337ya" w:colFirst="0" w:colLast="0"/>
            <w:bookmarkEnd w:id="20"/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Standard/Guideline</w:t>
            </w:r>
          </w:p>
        </w:tc>
        <w:tc>
          <w:tcPr>
            <w:tcW w:w="4223" w:type="dxa"/>
            <w:shd w:val="clear" w:color="auto" w:fill="BFBFBF" w:themeFill="background1" w:themeFillShade="BF"/>
          </w:tcPr>
          <w:p w14:paraId="0000009E" w14:textId="77777777" w:rsidR="00311D62" w:rsidRPr="00BF442D" w:rsidRDefault="00000000" w:rsidP="00BF442D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1" w:name="_heading=h.3j2qqm3" w:colFirst="0" w:colLast="0"/>
            <w:bookmarkEnd w:id="21"/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Included In Report</w:t>
            </w:r>
          </w:p>
        </w:tc>
      </w:tr>
      <w:tr w:rsidR="00311D62" w14:paraId="663E0FE4" w14:textId="77777777" w:rsidTr="00BF442D">
        <w:tc>
          <w:tcPr>
            <w:tcW w:w="7785" w:type="dxa"/>
            <w:shd w:val="clear" w:color="auto" w:fill="auto"/>
          </w:tcPr>
          <w:p w14:paraId="0000009F" w14:textId="77777777" w:rsidR="00311D62" w:rsidRDefault="00311D62">
            <w:pPr>
              <w:spacing w:after="0"/>
              <w:rPr>
                <w:b/>
              </w:rPr>
            </w:pPr>
            <w:hyperlink r:id="rId20">
              <w:r>
                <w:rPr>
                  <w:color w:val="0000FF"/>
                  <w:u w:val="single"/>
                </w:rPr>
                <w:t>Web Content Accessibility Guidelines 2.0</w:t>
              </w:r>
            </w:hyperlink>
          </w:p>
        </w:tc>
        <w:tc>
          <w:tcPr>
            <w:tcW w:w="4223" w:type="dxa"/>
            <w:shd w:val="clear" w:color="auto" w:fill="auto"/>
            <w:vAlign w:val="top"/>
          </w:tcPr>
          <w:p>
            <w:pPr>
              <w:keepLines/>
            </w:pPr>
            <w:r>
              <w:t>Level A (No)</w:t>
              <w:br/>
              <w:t>Level AA (No)</w:t>
              <w:br/>
              <w:t>Level AAA (No)</w:t>
            </w:r>
          </w:p>
        </w:tc>
      </w:tr>
      <w:tr w:rsidR="00311D62" w14:paraId="75F48D65" w14:textId="77777777" w:rsidTr="00BF442D">
        <w:tc>
          <w:tcPr>
            <w:tcW w:w="7785" w:type="dxa"/>
            <w:shd w:val="clear" w:color="auto" w:fill="auto"/>
          </w:tcPr>
          <w:p w14:paraId="000000A3" w14:textId="77777777" w:rsidR="00311D62" w:rsidRDefault="00311D62">
            <w:pPr>
              <w:spacing w:after="0" w:line="240" w:lineRule="auto"/>
              <w:rPr>
                <w:color w:val="000000"/>
              </w:rPr>
            </w:pPr>
            <w:hyperlink r:id="rId21">
              <w:r>
                <w:rPr>
                  <w:color w:val="0000FF"/>
                  <w:u w:val="single"/>
                </w:rPr>
                <w:t>Web Content Accessibility Guidelines 2.1</w:t>
              </w:r>
            </w:hyperlink>
          </w:p>
        </w:tc>
        <w:tc>
          <w:tcPr>
            <w:tcW w:w="4223" w:type="dxa"/>
            <w:shd w:val="clear" w:color="auto" w:fill="auto"/>
            <w:vAlign w:val="top"/>
          </w:tcPr>
          <w:p>
            <w:pPr>
              <w:keepLines/>
            </w:pPr>
            <w:r>
              <w:t>Level A (No)</w:t>
              <w:br/>
              <w:t>Level AA (No)</w:t>
              <w:br/>
              <w:t>Level AAA (No)</w:t>
            </w:r>
          </w:p>
        </w:tc>
      </w:tr>
      <w:tr w:rsidR="00311D62" w14:paraId="41E1474A" w14:textId="77777777" w:rsidTr="00BF442D">
        <w:tc>
          <w:tcPr>
            <w:tcW w:w="7785" w:type="dxa"/>
            <w:shd w:val="clear" w:color="auto" w:fill="auto"/>
          </w:tcPr>
          <w:p w14:paraId="000000A7" w14:textId="77777777" w:rsidR="00311D62" w:rsidRDefault="00311D62">
            <w:pPr>
              <w:spacing w:after="0" w:line="240" w:lineRule="auto"/>
            </w:pPr>
            <w:hyperlink r:id="rId22">
              <w:r>
                <w:rPr>
                  <w:color w:val="0000FF"/>
                  <w:u w:val="single"/>
                </w:rPr>
                <w:t>Web Content Accessibility Guidelines 2.2</w:t>
              </w:r>
            </w:hyperlink>
          </w:p>
        </w:tc>
        <w:tc>
          <w:tcPr>
            <w:tcW w:w="4223" w:type="dxa"/>
            <w:shd w:val="clear" w:color="auto" w:fill="auto"/>
            <w:vAlign w:val="top"/>
          </w:tcPr>
          <w:p>
            <w:pPr>
              <w:keepLines/>
            </w:pPr>
            <w:r>
              <w:t>Level A (Yes)</w:t>
              <w:br/>
              <w:t>Level AA (Yes)</w:t>
              <w:br/>
              <w:t>Level AAA (No)</w:t>
            </w:r>
          </w:p>
        </w:tc>
      </w:tr>
    </w:tbl>
    <w:p w14:paraId="000000AB" w14:textId="77777777" w:rsidR="00311D62" w:rsidRDefault="00000000">
      <w:pPr>
        <w:pStyle w:val="Heading2"/>
      </w:pPr>
      <w:bookmarkStart w:id="22" w:name="_heading=h.1y810tw" w:colFirst="0" w:colLast="0"/>
      <w:bookmarkStart w:id="23" w:name="_Toc187080574"/>
      <w:bookmarkEnd w:id="22"/>
      <w:r>
        <w:t>Terms</w:t>
      </w:r>
      <w:bookmarkEnd w:id="23"/>
    </w:p>
    <w:p w14:paraId="000000AC" w14:textId="77777777" w:rsidR="00311D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9480"/>
        </w:tabs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The terms used in the Conformance Level information are defined as follows:</w:t>
      </w:r>
    </w:p>
    <w:p w14:paraId="000000AD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Supports</w:t>
      </w:r>
      <w:r>
        <w:rPr>
          <w:rFonts w:ascii="Arial" w:eastAsia="Arial" w:hAnsi="Arial" w:cs="Arial"/>
          <w:color w:val="000000"/>
          <w:sz w:val="24"/>
          <w:szCs w:val="24"/>
        </w:rPr>
        <w:t>: The functionality of the product has at least one method that meets the criterion without known defects or meets with equivalent facilitation.</w:t>
      </w:r>
    </w:p>
    <w:p w14:paraId="000000AE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Partially Supports</w:t>
      </w:r>
      <w:r>
        <w:rPr>
          <w:rFonts w:ascii="Arial" w:eastAsia="Arial" w:hAnsi="Arial" w:cs="Arial"/>
          <w:color w:val="000000"/>
          <w:sz w:val="24"/>
          <w:szCs w:val="24"/>
        </w:rPr>
        <w:t>: Some functionality of the product does not meet the criterion.</w:t>
      </w:r>
    </w:p>
    <w:p w14:paraId="000000AF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Does Not Support</w:t>
      </w:r>
      <w:r>
        <w:rPr>
          <w:rFonts w:ascii="Arial" w:eastAsia="Arial" w:hAnsi="Arial" w:cs="Arial"/>
          <w:color w:val="000000"/>
          <w:sz w:val="24"/>
          <w:szCs w:val="24"/>
        </w:rPr>
        <w:t>: The majority of product functionality does not meet the criterion.</w:t>
      </w:r>
    </w:p>
    <w:p w14:paraId="000000B0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 Applicable</w:t>
      </w:r>
      <w:r>
        <w:rPr>
          <w:rFonts w:ascii="Arial" w:eastAsia="Arial" w:hAnsi="Arial" w:cs="Arial"/>
          <w:color w:val="000000"/>
          <w:sz w:val="24"/>
          <w:szCs w:val="24"/>
        </w:rPr>
        <w:t>: The criterion is not relevant to the product.</w:t>
      </w:r>
    </w:p>
    <w:p w14:paraId="000000B1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 Evaluated</w:t>
      </w:r>
      <w:r>
        <w:rPr>
          <w:rFonts w:ascii="Arial" w:eastAsia="Arial" w:hAnsi="Arial" w:cs="Arial"/>
          <w:color w:val="000000"/>
          <w:sz w:val="24"/>
          <w:szCs w:val="24"/>
        </w:rPr>
        <w:t>: The product has not been evaluated against the criterion. This can only be used in WCAG Level AAA criteria.</w:t>
      </w:r>
    </w:p>
    <w:p w14:paraId="000000B2" w14:textId="77777777" w:rsidR="00311D62" w:rsidRDefault="00311D62"/>
    <w:p w14:paraId="000000B3" w14:textId="77777777" w:rsidR="00311D62" w:rsidRDefault="00000000">
      <w:pPr>
        <w:pStyle w:val="Heading2"/>
      </w:pPr>
      <w:bookmarkStart w:id="24" w:name="_heading=h.4i7ojhp" w:colFirst="0" w:colLast="0"/>
      <w:bookmarkStart w:id="25" w:name="_Toc187080575"/>
      <w:bookmarkEnd w:id="24"/>
      <w:r>
        <w:t>WCAG 2.x Report</w:t>
      </w:r>
      <w:bookmarkEnd w:id="25"/>
    </w:p>
    <w:p w14:paraId="000000B4" w14:textId="20A331E4" w:rsidR="00311D62" w:rsidRDefault="00000000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Note: When reporting on conformance with the WCAG 2.x Success Criteria, they are scoped for full pages, complete processes, and accessibility-supported ways of using technology as documented in the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hyperlink r:id="rId23" w:anchor="conformance-reqs">
        <w:r w:rsidR="00FD28F7">
          <w:rPr>
            <w:rFonts w:ascii="Arial" w:eastAsia="Arial" w:hAnsi="Arial" w:cs="Arial"/>
            <w:color w:val="0000FF"/>
            <w:sz w:val="24"/>
            <w:szCs w:val="24"/>
            <w:u w:val="single"/>
          </w:rPr>
          <w:t>WCAG 2.0 Conformance Requirements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14:paraId="000000B5" w14:textId="77777777" w:rsidR="00311D62" w:rsidRDefault="00311D62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000000B6" w14:textId="77777777" w:rsidR="00311D62" w:rsidRDefault="00000000">
      <w:pPr>
        <w:pStyle w:val="Heading3"/>
        <w:rPr>
          <w:b w:val="0"/>
        </w:rPr>
      </w:pPr>
      <w:bookmarkStart w:id="26" w:name="_heading=h.2xcytpi" w:colFirst="0" w:colLast="0"/>
      <w:bookmarkEnd w:id="26"/>
      <w:r>
        <w:br w:type="page"/>
      </w:r>
      <w:r>
        <w:lastRenderedPageBreak/>
        <w:t>Table 1: Success Criteria, Level A</w:t>
      </w:r>
    </w:p>
    <w:p w14:paraId="000000B7" w14:textId="77777777" w:rsidR="00311D62" w:rsidRDefault="00000000">
      <w:r>
        <w:t>Notes:</w:t>
      </w:r>
    </w:p>
    <w:tbl>
      <w:tblPr>
        <w:tblStyle w:val="a4"/>
        <w:tblW w:w="14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BFBFBF"/>
          <w:insideV w:val="single" w:sz="4" w:space="0" w:color="BFBFBF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6635"/>
        <w:gridCol w:w="2688"/>
        <w:gridCol w:w="5077"/>
      </w:tblGrid>
      <w:tr w:rsidR="00BF442D" w14:paraId="0AB4CC99" w14:textId="77777777" w:rsidTr="00BF442D">
        <w:trPr>
          <w:trHeight w:val="302"/>
          <w:tblHeader/>
          <w:tblHeader w:val="true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20489B45" w14:textId="72B27778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1C79641C" w14:textId="439E2BDB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Conformance Level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780248EE" w14:textId="260554BD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11D62" w14:paraId="03D504BF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0BD" w14:textId="77777777" w:rsidR="00311D62" w:rsidRDefault="00311D62">
            <w:pPr>
              <w:spacing w:after="0" w:line="240" w:lineRule="auto"/>
            </w:pPr>
            <w:hyperlink r:id="rId24" w:anchor="text-equiv-all">
              <w:r>
                <w:rPr>
                  <w:b/>
                  <w:color w:val="0000FF"/>
                  <w:u w:val="single"/>
                </w:rPr>
                <w:t>1.1.1 Non-text Content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Partially 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Text alternatives are provided for marketing and organization images. Credential SVGs and third-party imagery require complete assistive-technology validation.</w:t>
            </w:r>
          </w:p>
        </w:tc>
      </w:tr>
      <w:tr w:rsidR="00311D62" w14:paraId="1E23C750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0C2" w14:textId="77777777" w:rsidR="00311D62" w:rsidRDefault="00311D62">
            <w:pPr>
              <w:spacing w:after="0" w:line="240" w:lineRule="auto"/>
            </w:pPr>
            <w:hyperlink r:id="rId25" w:anchor="media-equiv-av-only-alt">
              <w:r>
                <w:rPr>
                  <w:b/>
                  <w:color w:val="0000FF"/>
                  <w:u w:val="single"/>
                </w:rPr>
                <w:t>1.2.1 Audio-only and Video-only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The product does not include prerecorded audio-only or video-only media.</w:t>
            </w:r>
          </w:p>
        </w:tc>
      </w:tr>
      <w:tr w:rsidR="00311D62" w14:paraId="5DA21D2E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0C7" w14:textId="77777777" w:rsidR="00311D62" w:rsidRDefault="00311D62">
            <w:pPr>
              <w:spacing w:after="0" w:line="240" w:lineRule="auto"/>
            </w:pPr>
            <w:hyperlink r:id="rId26" w:anchor="media-equiv-captions">
              <w:r>
                <w:rPr>
                  <w:b/>
                  <w:color w:val="0000FF"/>
                  <w:u w:val="single"/>
                </w:rPr>
                <w:t>1.2.2 Captions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The product does not include prerecorded synchronized media.</w:t>
            </w:r>
          </w:p>
        </w:tc>
      </w:tr>
      <w:tr w:rsidR="00311D62" w14:paraId="2F4654BD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0CC" w14:textId="77777777" w:rsidR="00311D62" w:rsidRDefault="00311D62">
            <w:pPr>
              <w:spacing w:after="0" w:line="240" w:lineRule="auto"/>
            </w:pPr>
            <w:hyperlink r:id="rId27" w:anchor="media-equiv-audio-desc">
              <w:r>
                <w:rPr>
                  <w:b/>
                  <w:color w:val="0000FF"/>
                  <w:u w:val="single"/>
                </w:rPr>
                <w:t>1.2.3 Audio Description or Media Alternative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The product does not include prerecorded synchronized media.</w:t>
            </w:r>
          </w:p>
        </w:tc>
      </w:tr>
      <w:tr w:rsidR="00311D62" w14:paraId="382DA722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0D1" w14:textId="77777777" w:rsidR="00311D62" w:rsidRDefault="00311D62">
            <w:pPr>
              <w:spacing w:after="0" w:line="240" w:lineRule="auto"/>
            </w:pPr>
            <w:hyperlink r:id="rId28" w:anchor="content-structure-separation-programmatic">
              <w:r>
                <w:rPr>
                  <w:b/>
                  <w:color w:val="0000FF"/>
                  <w:u w:val="single"/>
                </w:rPr>
                <w:t>1.3.1 Info and Relationships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Partially 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Native headings, labels, lists, tables, and landmarks are used in reviewed workflows. Complex credential graphics and third-party components require further screen-reader validation.</w:t>
            </w:r>
          </w:p>
        </w:tc>
      </w:tr>
      <w:tr w:rsidR="00311D62" w14:paraId="4A71A056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0D6" w14:textId="77777777" w:rsidR="00311D62" w:rsidRDefault="00311D62">
            <w:pPr>
              <w:spacing w:after="0" w:line="240" w:lineRule="auto"/>
            </w:pPr>
            <w:hyperlink r:id="rId29" w:anchor="content-structure-separation-sequence">
              <w:r>
                <w:rPr>
                  <w:b/>
                  <w:color w:val="0000FF"/>
                  <w:u w:val="single"/>
                </w:rPr>
                <w:t>1.3.2 Meaningful Sequence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pages preserve a logical DOM and reading sequence independent of visual layout.</w:t>
            </w:r>
          </w:p>
        </w:tc>
      </w:tr>
      <w:tr w:rsidR="00311D62" w14:paraId="0420ED0B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0DB" w14:textId="786A4206" w:rsidR="00311D62" w:rsidRDefault="00311D62">
            <w:pPr>
              <w:spacing w:after="0" w:line="240" w:lineRule="auto"/>
              <w:rPr>
                <w:b/>
              </w:rPr>
            </w:pPr>
            <w:hyperlink r:id="rId30" w:anchor="content-structure-separation-understanding">
              <w:r>
                <w:rPr>
                  <w:b/>
                  <w:color w:val="0000FF"/>
                  <w:u w:val="single"/>
                </w:rPr>
                <w:t>1.3.3 Sensory Characteristics</w:t>
              </w:r>
            </w:hyperlink>
            <w:r>
              <w:rPr>
                <w:b/>
              </w:rPr>
              <w:t xml:space="preserve"> </w:t>
            </w:r>
            <w:r>
              <w:t>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Instructions and controls do not rely solely on shape, position, size, or sound.</w:t>
            </w:r>
          </w:p>
        </w:tc>
      </w:tr>
      <w:tr w:rsidR="00311D62" w14:paraId="7E3284C0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0E0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1" w:anchor="visual-audio-contrast-without-color">
              <w:r>
                <w:rPr>
                  <w:b/>
                  <w:color w:val="0000FF"/>
                  <w:u w:val="single"/>
                </w:rPr>
                <w:t>1.4.1 Use of Color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Status and validation information uses text in addition to color.</w:t>
            </w:r>
          </w:p>
        </w:tc>
      </w:tr>
      <w:tr w:rsidR="00311D62" w14:paraId="731BBE12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0E5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2" w:anchor="visual-audio-contrast-dis-audio">
              <w:r>
                <w:rPr>
                  <w:b/>
                  <w:color w:val="0000FF"/>
                  <w:u w:val="single"/>
                </w:rPr>
                <w:t>1.4.2 Audio Control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The product does not automatically play audio.</w:t>
            </w:r>
          </w:p>
        </w:tc>
      </w:tr>
      <w:tr w:rsidR="00311D62" w14:paraId="0A57B034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0E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3" w:anchor="keyboard-operation-keyboard-operable">
              <w:r>
                <w:rPr>
                  <w:b/>
                  <w:color w:val="0000FF"/>
                  <w:u w:val="single"/>
                </w:rPr>
                <w:t>2.1.1 Keyboard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Partially 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first-party controls use native keyboard-operable elements. Full keyboard testing of issuance, record management, and third-party authentication remains outstanding.</w:t>
            </w:r>
          </w:p>
        </w:tc>
      </w:tr>
      <w:tr w:rsidR="00311D62" w14:paraId="610F7183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0EF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4" w:anchor="keyboard-operation-trapping">
              <w:r>
                <w:rPr>
                  <w:b/>
                  <w:color w:val="0000FF"/>
                  <w:u w:val="single"/>
                </w:rPr>
                <w:t>2.1.2 No Keyboard Trap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 keyboard traps were found in reviewed first-party workflows.</w:t>
            </w:r>
          </w:p>
        </w:tc>
      </w:tr>
      <w:tr w:rsidR="00311D62" w14:paraId="28829864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0F4" w14:textId="77777777" w:rsidR="00311D62" w:rsidRDefault="00311D62">
            <w:pPr>
              <w:spacing w:after="0" w:line="240" w:lineRule="auto"/>
            </w:pPr>
            <w:hyperlink r:id="rId35" w:anchor="character-key-shortcuts">
              <w:r>
                <w:rPr>
                  <w:b/>
                  <w:color w:val="0000FF"/>
                  <w:u w:val="single"/>
                </w:rPr>
                <w:t>2.1.4 Character Key Shortcuts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The product does not implement single-character keyboard shortcuts.</w:t>
            </w:r>
          </w:p>
        </w:tc>
      </w:tr>
      <w:tr w:rsidR="00311D62" w14:paraId="351CFA16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0F9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6" w:anchor="time-limits-required-behaviors">
              <w:r>
                <w:rPr>
                  <w:b/>
                  <w:color w:val="0000FF"/>
                  <w:u w:val="single"/>
                </w:rPr>
                <w:t>2.2.1 Timing Adjustable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workflows do not impose a user time limit.</w:t>
            </w:r>
          </w:p>
        </w:tc>
      </w:tr>
      <w:tr w:rsidR="00311D62" w14:paraId="33B2FBF4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0FE" w14:textId="77777777" w:rsidR="00311D62" w:rsidRDefault="00311D62">
            <w:pPr>
              <w:spacing w:after="0" w:line="240" w:lineRule="auto"/>
            </w:pPr>
            <w:hyperlink r:id="rId37" w:anchor="time-limits-pause">
              <w:r>
                <w:rPr>
                  <w:b/>
                  <w:color w:val="0000FF"/>
                  <w:u w:val="single"/>
                </w:rPr>
                <w:t>2.2.2 Pause, Stop, Hide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Informational animation is nonessential and is suppressed when reduced motion is requested.</w:t>
            </w:r>
          </w:p>
        </w:tc>
      </w:tr>
      <w:tr w:rsidR="00311D62" w14:paraId="747890EF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03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8" w:anchor="seizure-does-not-violate">
              <w:r>
                <w:rPr>
                  <w:b/>
                  <w:color w:val="0000FF"/>
                  <w:u w:val="single"/>
                </w:rPr>
                <w:t>2.3.1 Three Flashes or Below Threshold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 content flashes at a rate that exceeds the criterion threshold.</w:t>
            </w:r>
          </w:p>
        </w:tc>
      </w:tr>
      <w:tr w:rsidR="00311D62" w14:paraId="505D2419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08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9" w:anchor="navigation-mechanisms-skip">
              <w:r>
                <w:rPr>
                  <w:b/>
                  <w:color w:val="0000FF"/>
                  <w:u w:val="single"/>
                </w:rPr>
                <w:t>2.4.1 Bypass Blocks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Pages with repeated navigation include a keyboard-visible skip link to the main content landmark.</w:t>
            </w:r>
          </w:p>
        </w:tc>
      </w:tr>
      <w:tr w:rsidR="00311D62" w14:paraId="203EB5EA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0D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0" w:anchor="navigation-mechanisms-title">
              <w:r>
                <w:rPr>
                  <w:b/>
                  <w:color w:val="0000FF"/>
                  <w:u w:val="single"/>
                </w:rPr>
                <w:t>2.4.2 Page Titled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public and authenticated routes define descriptive, route-specific page titles.</w:t>
            </w:r>
          </w:p>
        </w:tc>
      </w:tr>
      <w:tr w:rsidR="00311D62" w14:paraId="20D59BE4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12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1" w:anchor="navigation-mechanisms-focus-order">
              <w:r>
                <w:rPr>
                  <w:b/>
                  <w:color w:val="0000FF"/>
                  <w:u w:val="single"/>
                </w:rPr>
                <w:t>2.4.3 Focus Order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pages follow a logical focus order matching their content sequence.</w:t>
            </w:r>
          </w:p>
        </w:tc>
      </w:tr>
      <w:tr w:rsidR="00311D62" w14:paraId="3DCA310D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17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2" w:anchor="navigation-mechanisms-refs">
              <w:r>
                <w:rPr>
                  <w:b/>
                  <w:color w:val="0000FF"/>
                  <w:u w:val="single"/>
                </w:rPr>
                <w:t>2.4.4 Link Purpose (In Context)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links have purpose that is clear from link text or immediate context.</w:t>
            </w:r>
          </w:p>
        </w:tc>
      </w:tr>
      <w:tr w:rsidR="00311D62" w14:paraId="10C8948B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1C" w14:textId="77777777" w:rsidR="00311D62" w:rsidRDefault="00311D62">
            <w:pPr>
              <w:spacing w:after="0" w:line="240" w:lineRule="auto"/>
            </w:pPr>
            <w:hyperlink r:id="rId43" w:anchor="pointer-gestures">
              <w:r>
                <w:rPr>
                  <w:b/>
                  <w:color w:val="0000FF"/>
                  <w:u w:val="single"/>
                </w:rPr>
                <w:t>2.5.1 Pointer Gestures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 multipoint or path-based pointer gestures are required.</w:t>
            </w:r>
          </w:p>
        </w:tc>
      </w:tr>
      <w:tr w:rsidR="00311D62" w14:paraId="79F763A5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21" w14:textId="77777777" w:rsidR="00311D62" w:rsidRDefault="00311D62">
            <w:pPr>
              <w:tabs>
                <w:tab w:val="left" w:pos="345"/>
              </w:tabs>
              <w:spacing w:after="0" w:line="240" w:lineRule="auto"/>
            </w:pPr>
            <w:hyperlink r:id="rId44" w:anchor="pointer-cancellation">
              <w:r>
                <w:rPr>
                  <w:b/>
                  <w:color w:val="0000FF"/>
                  <w:u w:val="single"/>
                </w:rPr>
                <w:t>2.5.2 Pointer Cancellation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actions use standard click activation and do not execute on pointer-down.</w:t>
            </w:r>
          </w:p>
        </w:tc>
      </w:tr>
      <w:tr w:rsidR="00311D62" w14:paraId="22B6B844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26" w14:textId="77777777" w:rsidR="00311D62" w:rsidRDefault="00311D62">
            <w:pPr>
              <w:spacing w:after="0" w:line="240" w:lineRule="auto"/>
            </w:pPr>
            <w:hyperlink r:id="rId45" w:anchor="label-in-name">
              <w:r>
                <w:rPr>
                  <w:b/>
                  <w:color w:val="0000FF"/>
                  <w:u w:val="single"/>
                </w:rPr>
                <w:t>2.5.3 Label in Name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Visible labels are included in the accessible names of reviewed controls.</w:t>
            </w:r>
          </w:p>
        </w:tc>
      </w:tr>
      <w:tr w:rsidR="00311D62" w14:paraId="56C7BDD4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2B" w14:textId="77777777" w:rsidR="00311D62" w:rsidRDefault="00311D62">
            <w:pPr>
              <w:spacing w:after="0" w:line="240" w:lineRule="auto"/>
            </w:pPr>
            <w:hyperlink r:id="rId46" w:anchor="motion-actuation">
              <w:r>
                <w:rPr>
                  <w:b/>
                  <w:color w:val="0000FF"/>
                  <w:u w:val="single"/>
                </w:rPr>
                <w:t>2.5.4 Motion Actuation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 device-motion activation is required.</w:t>
            </w:r>
          </w:p>
        </w:tc>
      </w:tr>
      <w:tr w:rsidR="00311D62" w14:paraId="47CA3F8A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30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7" w:anchor="meaning-doc-lang-id">
              <w:r>
                <w:rPr>
                  <w:b/>
                  <w:color w:val="0000FF"/>
                  <w:u w:val="single"/>
                </w:rPr>
                <w:t>3.1.1 Language of Page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The document language is programmatically set to English.</w:t>
            </w:r>
          </w:p>
        </w:tc>
      </w:tr>
      <w:tr w:rsidR="00311D62" w14:paraId="34F45C96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35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8" w:anchor="consistent-behavior-receive-focus">
              <w:r>
                <w:rPr>
                  <w:b/>
                  <w:color w:val="0000FF"/>
                  <w:u w:val="single"/>
                </w:rPr>
                <w:t>3.2.1 On Focus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controls do not trigger a context change merely by receiving focus.</w:t>
            </w:r>
          </w:p>
        </w:tc>
      </w:tr>
      <w:tr w:rsidR="00311D62" w14:paraId="1D90BCF6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3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9" w:anchor="consistent-behavior-unpredictable-change">
              <w:r>
                <w:rPr>
                  <w:b/>
                  <w:color w:val="0000FF"/>
                  <w:u w:val="single"/>
                </w:rPr>
                <w:t>3.2.2 On Input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Form input changes update related fields predictably without unexpected navigation.</w:t>
            </w:r>
          </w:p>
        </w:tc>
      </w:tr>
      <w:tr w:rsidR="00311D62" w14:paraId="54ADF45F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3F" w14:textId="77777777" w:rsidR="00311D62" w:rsidRDefault="00311D62">
            <w:pPr>
              <w:spacing w:after="0" w:line="240" w:lineRule="auto"/>
            </w:pPr>
            <w:hyperlink r:id="rId50" w:anchor="consistent-help">
              <w:r>
                <w:rPr>
                  <w:b/>
                  <w:color w:val="0000FF"/>
                  <w:u w:val="single"/>
                </w:rPr>
                <w:t>3.2.6 Consistent Help</w:t>
              </w:r>
            </w:hyperlink>
            <w:r>
              <w:rPr>
                <w:b/>
              </w:rPr>
              <w:t xml:space="preserve"> </w:t>
            </w:r>
            <w:r>
              <w:t>(Level 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Available contact and help mechanisms are identified consistently in the reviewed public experience.</w:t>
            </w:r>
          </w:p>
        </w:tc>
      </w:tr>
      <w:tr w:rsidR="00311D62" w14:paraId="3084B389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44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51" w:anchor="minimize-error-identified">
              <w:r>
                <w:rPr>
                  <w:b/>
                  <w:color w:val="0000FF"/>
                  <w:u w:val="single"/>
                </w:rPr>
                <w:t>3.3.1 Error Identification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Form and verification errors are identified in text and exposed as alerts.</w:t>
            </w:r>
          </w:p>
        </w:tc>
      </w:tr>
      <w:tr w:rsidR="00311D62" w14:paraId="6DE84C22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49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52" w:anchor="minimize-error-cues">
              <w:r>
                <w:rPr>
                  <w:b/>
                  <w:color w:val="0000FF"/>
                  <w:u w:val="single"/>
                </w:rPr>
                <w:t>3.3.2 Labels or Instructions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form controls have visible labels and required-field indication.</w:t>
            </w:r>
          </w:p>
        </w:tc>
      </w:tr>
      <w:tr w:rsidR="00311D62" w14:paraId="03BDAB7E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4E" w14:textId="77777777" w:rsidR="00311D62" w:rsidRDefault="00311D62">
            <w:pPr>
              <w:spacing w:after="0" w:line="240" w:lineRule="auto"/>
            </w:pPr>
            <w:hyperlink r:id="rId53" w:anchor="redundant-entry">
              <w:r>
                <w:rPr>
                  <w:b/>
                  <w:color w:val="0000FF"/>
                  <w:u w:val="single"/>
                </w:rPr>
                <w:t>3.3.7 Redundant Entry</w:t>
              </w:r>
            </w:hyperlink>
            <w:r>
              <w:rPr>
                <w:b/>
              </w:rPr>
              <w:t xml:space="preserve"> </w:t>
            </w:r>
            <w:r>
              <w:t>(Level 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processes do not require previously supplied information to be entered again in the same process unless essential.</w:t>
            </w:r>
          </w:p>
        </w:tc>
      </w:tr>
      <w:tr w:rsidR="00311D62" w14:paraId="1E68ACE9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53" w14:textId="77777777" w:rsidR="00311D62" w:rsidRDefault="00311D62">
            <w:pPr>
              <w:spacing w:after="0" w:line="240" w:lineRule="auto"/>
            </w:pPr>
            <w:hyperlink r:id="rId54" w:anchor="ensure-compat-parses">
              <w:r>
                <w:rPr>
                  <w:b/>
                  <w:color w:val="0000FF"/>
                  <w:u w:val="single"/>
                </w:rPr>
                <w:t>4.1.1 Parsing</w:t>
              </w:r>
            </w:hyperlink>
            <w:r>
              <w:t xml:space="preserve"> (Level A)</w:t>
            </w:r>
          </w:p>
          <w:p w14:paraId="00000154" w14:textId="77777777" w:rsidR="00311D62" w:rsidRDefault="00000000">
            <w:pPr>
              <w:spacing w:after="0" w:line="240" w:lineRule="auto"/>
              <w:ind w:left="360"/>
            </w:pPr>
            <w:r>
              <w:t>WCAG 2.0 and 2.1 – Always answer ‘Supports’</w:t>
            </w:r>
          </w:p>
          <w:p w14:paraId="00000155" w14:textId="77777777" w:rsidR="00311D62" w:rsidRDefault="00000000">
            <w:pPr>
              <w:spacing w:after="0" w:line="240" w:lineRule="auto"/>
              <w:ind w:left="360"/>
            </w:pPr>
            <w:r>
              <w:t>WCAG 2.2 (obsolete and removed) - Does not apply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This criterion is obsolete and removed in WCAG 2.2.</w:t>
            </w:r>
          </w:p>
        </w:tc>
      </w:tr>
      <w:tr w:rsidR="00311D62" w14:paraId="30BE1999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015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57" w:anchor="ensure-compat-rsv">
              <w:r>
                <w:rPr>
                  <w:b/>
                  <w:color w:val="0000FF"/>
                  <w:u w:val="single"/>
                </w:rPr>
                <w:t>4.1.2 Name, Role, Value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Partially 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first-party controls expose native names, roles, and states. Complex credential controls and third-party authentication require complete assistive-technology validation.</w:t>
            </w:r>
          </w:p>
        </w:tc>
      </w:tr>
    </w:tbl>
    <w:p w14:paraId="0000015F" w14:textId="77777777" w:rsidR="00311D62" w:rsidRDefault="00311D6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0000160" w14:textId="77777777" w:rsidR="00311D62" w:rsidRDefault="00000000">
      <w:pPr>
        <w:pStyle w:val="Heading3"/>
      </w:pPr>
      <w:bookmarkStart w:id="27" w:name="_heading=h.1ci93xb" w:colFirst="0" w:colLast="0"/>
      <w:bookmarkEnd w:id="27"/>
      <w:r>
        <w:t>Table 2: Success Criteria, Level AA</w:t>
      </w:r>
    </w:p>
    <w:p w14:paraId="00000161" w14:textId="77777777" w:rsidR="00311D62" w:rsidRDefault="00000000">
      <w:r>
        <w:t>Notes:</w:t>
      </w:r>
    </w:p>
    <w:tbl>
      <w:tblPr>
        <w:tblStyle w:val="a5"/>
        <w:tblW w:w="14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BFBFBF"/>
          <w:insideV w:val="single" w:sz="4" w:space="0" w:color="BFBFBF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6635"/>
        <w:gridCol w:w="2688"/>
        <w:gridCol w:w="5077"/>
      </w:tblGrid>
      <w:tr w:rsidR="00BF442D" w14:paraId="74143EB3" w14:textId="77777777" w:rsidTr="00BF442D">
        <w:trPr>
          <w:trHeight w:val="302"/>
          <w:tblHeader/>
          <w:tblHeader w:val="true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80B2AD2" w14:textId="3C202B35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F76A80F" w14:textId="1A060D73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Conformance Level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61A2542" w14:textId="6C54A572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11D62" w14:paraId="08940CFC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67" w14:textId="77777777" w:rsidR="00311D62" w:rsidRDefault="00311D62">
            <w:pPr>
              <w:spacing w:after="0" w:line="240" w:lineRule="auto"/>
            </w:pPr>
            <w:hyperlink r:id="rId58" w:anchor="media-equiv-real-time-captions">
              <w:r>
                <w:rPr>
                  <w:b/>
                  <w:color w:val="0000FF"/>
                  <w:u w:val="single"/>
                </w:rPr>
                <w:t>1.2.4 Captions (Live)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The product does not include live synchronized media.</w:t>
            </w:r>
          </w:p>
        </w:tc>
      </w:tr>
      <w:tr w:rsidR="00311D62" w14:paraId="32C2C4CA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6C" w14:textId="77777777" w:rsidR="00311D62" w:rsidRDefault="00311D62">
            <w:pPr>
              <w:spacing w:after="0" w:line="240" w:lineRule="auto"/>
            </w:pPr>
            <w:hyperlink r:id="rId59" w:anchor="media-equiv-audio-desc-only">
              <w:r>
                <w:rPr>
                  <w:b/>
                  <w:color w:val="0000FF"/>
                  <w:u w:val="single"/>
                </w:rPr>
                <w:t>1.2.5 Audio Description (Prerecorded)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The product does not include prerecorded synchronized media.</w:t>
            </w:r>
          </w:p>
        </w:tc>
      </w:tr>
      <w:tr w:rsidR="00311D62" w14:paraId="7504376C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71" w14:textId="77777777" w:rsidR="00311D62" w:rsidRDefault="00311D62">
            <w:pPr>
              <w:spacing w:after="0" w:line="240" w:lineRule="auto"/>
            </w:pPr>
            <w:hyperlink r:id="rId60" w:anchor="orientation">
              <w:r>
                <w:rPr>
                  <w:b/>
                  <w:color w:val="0000FF"/>
                  <w:u w:val="single"/>
                </w:rPr>
                <w:t>1.3.4 Orientation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content is not restricted to a single display orientation.</w:t>
            </w:r>
          </w:p>
        </w:tc>
      </w:tr>
      <w:tr w:rsidR="00311D62" w14:paraId="3DCF135C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76" w14:textId="77777777" w:rsidR="00311D62" w:rsidRDefault="00311D62">
            <w:pPr>
              <w:spacing w:after="0" w:line="240" w:lineRule="auto"/>
            </w:pPr>
            <w:hyperlink r:id="rId61" w:anchor="identify-input-purpose">
              <w:r>
                <w:rPr>
                  <w:b/>
                  <w:color w:val="0000FF"/>
                  <w:u w:val="single"/>
                </w:rPr>
                <w:t>1.3.5 Identify Input Purpose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Inputs collecting common personal information expose appropriate autocomplete purposes; organization-specific credential fields do not request a purpose covered by this criterion.</w:t>
            </w:r>
          </w:p>
        </w:tc>
      </w:tr>
      <w:tr w:rsidR="00311D62" w14:paraId="4C268444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7B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62" w:anchor="visual-audio-contrast-contrast">
              <w:r>
                <w:rPr>
                  <w:b/>
                  <w:color w:val="0000FF"/>
                  <w:u w:val="single"/>
                </w:rPr>
                <w:t>1.4.3 Contrast (Minimum)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Partially 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Primary first-party action colors were adjusted to meet minimum contrast. A complete audit of tenant branding, credential artwork, and third-party UI remains outstanding.</w:t>
            </w:r>
          </w:p>
        </w:tc>
      </w:tr>
      <w:tr w:rsidR="00311D62" w14:paraId="7CAD085B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80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63" w:anchor="visual-audio-contrast-scale">
              <w:r>
                <w:rPr>
                  <w:b/>
                  <w:color w:val="0000FF"/>
                  <w:u w:val="single"/>
                </w:rPr>
                <w:t>1.4.4 Resize text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pages use relative sizing and remain usable when browser text is enlarged.</w:t>
            </w:r>
          </w:p>
        </w:tc>
      </w:tr>
      <w:tr w:rsidR="00311D62" w14:paraId="15267B3B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85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64" w:anchor="visual-audio-contrast-text-presentation">
              <w:r>
                <w:rPr>
                  <w:b/>
                  <w:color w:val="0000FF"/>
                  <w:u w:val="single"/>
                </w:rPr>
                <w:t>1.4.5 Images of Text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Interface text is presented as real text. Graphical text is limited to logos and essential credential artwork covered by the criterion's exceptions.</w:t>
            </w:r>
          </w:p>
        </w:tc>
      </w:tr>
      <w:tr w:rsidR="00311D62" w14:paraId="005236C4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8A" w14:textId="77777777" w:rsidR="00311D62" w:rsidRDefault="00311D62">
            <w:pPr>
              <w:spacing w:after="0" w:line="240" w:lineRule="auto"/>
            </w:pPr>
            <w:hyperlink r:id="rId65" w:anchor="reflow">
              <w:r>
                <w:rPr>
                  <w:b/>
                  <w:color w:val="0000FF"/>
                  <w:u w:val="single"/>
                </w:rPr>
                <w:t>1.4.10 Reflow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Partially 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Marketing and form workflows reflow responsively. Wide credential graphics and data-rich management views require additional 320 CSS-pixel validation.</w:t>
            </w:r>
          </w:p>
        </w:tc>
      </w:tr>
      <w:tr w:rsidR="00311D62" w14:paraId="6D0BB6BF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8F" w14:textId="77777777" w:rsidR="00311D62" w:rsidRDefault="00311D62">
            <w:pPr>
              <w:spacing w:after="0" w:line="240" w:lineRule="auto"/>
            </w:pPr>
            <w:hyperlink r:id="rId66" w:anchor="non-text-contrast">
              <w:r>
                <w:rPr>
                  <w:b/>
                  <w:color w:val="0000FF"/>
                  <w:u w:val="single"/>
                </w:rPr>
                <w:t>1.4.11 Non-text Contrast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Partially 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Global first-party focus indicators and management control boundaries meet reviewed contrast needs. Institution-branded verification focus treatments, tenant themes, and complex graphics require a complete non-text contrast audit.</w:t>
            </w:r>
          </w:p>
        </w:tc>
      </w:tr>
      <w:tr w:rsidR="00311D62" w14:paraId="756EAA68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94" w14:textId="77777777" w:rsidR="00311D62" w:rsidRDefault="00311D62">
            <w:pPr>
              <w:spacing w:after="0" w:line="240" w:lineRule="auto"/>
            </w:pPr>
            <w:hyperlink r:id="rId67" w:anchor="text-spacing">
              <w:r>
                <w:rPr>
                  <w:b/>
                  <w:color w:val="0000FF"/>
                  <w:u w:val="single"/>
                </w:rPr>
                <w:t>1.4.12 Text Spacing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layouts tolerate the WCAG text-spacing overrides without loss of content or function.</w:t>
            </w:r>
          </w:p>
        </w:tc>
      </w:tr>
      <w:tr w:rsidR="00311D62" w14:paraId="318C4AF2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99" w14:textId="77777777" w:rsidR="00311D62" w:rsidRDefault="00311D62">
            <w:pPr>
              <w:spacing w:after="0" w:line="240" w:lineRule="auto"/>
            </w:pPr>
            <w:hyperlink r:id="rId68" w:anchor="content-on-hover-or-focus">
              <w:r>
                <w:rPr>
                  <w:b/>
                  <w:color w:val="0000FF"/>
                  <w:u w:val="single"/>
                </w:rPr>
                <w:t>1.4.13 Content on Hover or Focus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interfaces do not expose essential content only on hover or focus.</w:t>
            </w:r>
          </w:p>
        </w:tc>
      </w:tr>
      <w:tr w:rsidR="00311D62" w14:paraId="6E2406CB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9E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69" w:anchor="navigation-mechanisms-mult-loc">
              <w:r>
                <w:rPr>
                  <w:b/>
                  <w:color w:val="0000FF"/>
                  <w:u w:val="single"/>
                </w:rPr>
                <w:t>2.4.5 Multiple Ways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Primary destinations are available through consistent navigation and direct routes; records and credentials also support contextual navigation.</w:t>
            </w:r>
          </w:p>
        </w:tc>
      </w:tr>
      <w:tr w:rsidR="00311D62" w14:paraId="772594A0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A3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70" w:anchor="navigation-mechanisms-descriptive">
              <w:r>
                <w:rPr>
                  <w:b/>
                  <w:color w:val="0000FF"/>
                  <w:u w:val="single"/>
                </w:rPr>
                <w:t>2.4.6 Headings and Labels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headings and form labels describe their topics or purposes.</w:t>
            </w:r>
          </w:p>
        </w:tc>
      </w:tr>
      <w:tr w:rsidR="00311D62" w14:paraId="77C3BA21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A8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71" w:anchor="navigation-mechanisms-focus-visible">
              <w:r>
                <w:rPr>
                  <w:b/>
                  <w:color w:val="0000FF"/>
                  <w:u w:val="single"/>
                </w:rPr>
                <w:t>2.4.7 Focus Visible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interactive elements expose a visible focus indicator; institution-branded contrast is assessed separately under 1.4.11.</w:t>
            </w:r>
          </w:p>
        </w:tc>
      </w:tr>
      <w:tr w:rsidR="00311D62" w14:paraId="2AC87582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AD" w14:textId="77777777" w:rsidR="00311D62" w:rsidRDefault="00311D62">
            <w:pPr>
              <w:spacing w:after="0" w:line="240" w:lineRule="auto"/>
            </w:pPr>
            <w:hyperlink r:id="rId72" w:anchor="focus-not-obscured-minimum">
              <w:r>
                <w:rPr>
                  <w:b/>
                  <w:color w:val="0000FF"/>
                  <w:u w:val="single"/>
                </w:rPr>
                <w:t>2.4.11 Focus Not Obscured (Minimum)</w:t>
              </w:r>
            </w:hyperlink>
            <w:r>
              <w:t xml:space="preserve"> 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Partially 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fixed navigation and focus styles do not fully obscure focused controls. Complete testing of dialogs, menus, and third-party authentication remains outstanding.</w:t>
            </w:r>
          </w:p>
        </w:tc>
      </w:tr>
      <w:tr w:rsidR="00311D62" w14:paraId="6750B6E5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B2" w14:textId="77777777" w:rsidR="00311D62" w:rsidRDefault="00311D62">
            <w:pPr>
              <w:spacing w:after="0" w:line="240" w:lineRule="auto"/>
            </w:pPr>
            <w:hyperlink r:id="rId73" w:anchor="dragging-movements">
              <w:r>
                <w:rPr>
                  <w:b/>
                  <w:color w:val="0000FF"/>
                  <w:u w:val="single"/>
                </w:rPr>
                <w:t>2.5.7 Dragging Movements</w:t>
              </w:r>
            </w:hyperlink>
            <w:r>
              <w:rPr>
                <w:b/>
              </w:rPr>
              <w:t xml:space="preserve"> </w:t>
            </w:r>
            <w:r>
              <w:t>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 function requires a dragging movement.</w:t>
            </w:r>
          </w:p>
        </w:tc>
      </w:tr>
      <w:tr w:rsidR="00311D62" w14:paraId="1E8551A6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B7" w14:textId="77777777" w:rsidR="00311D62" w:rsidRDefault="00311D62">
            <w:pPr>
              <w:spacing w:after="0" w:line="240" w:lineRule="auto"/>
            </w:pPr>
            <w:hyperlink r:id="rId74" w:anchor="target-size-minimum">
              <w:r>
                <w:rPr>
                  <w:b/>
                  <w:color w:val="0000FF"/>
                  <w:u w:val="single"/>
                </w:rPr>
                <w:t>2.5.8 Target Size (Minimum)</w:t>
              </w:r>
            </w:hyperlink>
            <w:r>
              <w:rPr>
                <w:b/>
              </w:rPr>
              <w:t xml:space="preserve"> </w:t>
            </w:r>
            <w:r>
              <w:t>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Partially 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Primary controls meet the minimum target size. Compact credential, footer, and third-party controls require full target-size validation or applicable spacing/inline exceptions.</w:t>
            </w:r>
          </w:p>
        </w:tc>
      </w:tr>
      <w:tr w:rsidR="00311D62" w14:paraId="7B9A1AB4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BC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75" w:anchor="meaning-other-lang-id">
              <w:r>
                <w:rPr>
                  <w:b/>
                  <w:color w:val="0000FF"/>
                  <w:u w:val="single"/>
                </w:rPr>
                <w:t>3.1.2 Language of Parts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No passages in a different human language were identified in the reviewed product content.</w:t>
            </w:r>
          </w:p>
        </w:tc>
      </w:tr>
      <w:tr w:rsidR="00311D62" w14:paraId="61FF5D94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C1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76" w:anchor="consistent-behavior-consistent-locations">
              <w:r>
                <w:rPr>
                  <w:b/>
                  <w:color w:val="0000FF"/>
                  <w:u w:val="single"/>
                </w:rPr>
                <w:t>3.2.3 Consistent Navigation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Repeated navigation is presented in a consistent relative order.</w:t>
            </w:r>
          </w:p>
        </w:tc>
      </w:tr>
      <w:tr w:rsidR="00311D62" w14:paraId="1CB5F014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C6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77" w:anchor="consistent-behavior-consistent-functionality">
              <w:r>
                <w:rPr>
                  <w:b/>
                  <w:color w:val="0000FF"/>
                  <w:u w:val="single"/>
                </w:rPr>
                <w:t>3.2.4 Consistent Identification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Components with the same function are identified consistently in reviewed workflows.</w:t>
            </w:r>
          </w:p>
        </w:tc>
      </w:tr>
      <w:tr w:rsidR="00311D62" w14:paraId="0AC7E5AB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CB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78" w:anchor="minimize-error-suggestions">
              <w:r>
                <w:rPr>
                  <w:b/>
                  <w:color w:val="0000FF"/>
                  <w:u w:val="single"/>
                </w:rPr>
                <w:t>3.3.3 Error Suggestion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Reviewed validation and network error messages identify the problem and provide corrective guidance when a known correction is available.</w:t>
            </w:r>
          </w:p>
        </w:tc>
      </w:tr>
      <w:tr w:rsidR="00311D62" w14:paraId="31C27FA7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D0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79" w:anchor="minimize-error-reversible">
              <w:r>
                <w:rPr>
                  <w:b/>
                  <w:color w:val="0000FF"/>
                  <w:u w:val="single"/>
                </w:rPr>
                <w:t>3.3.4 Error Prevention (Legal, Financial, Data)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Credential issuance includes a review step before submission, and revocation requires explicit confirmation before the irreversible action.</w:t>
            </w:r>
          </w:p>
        </w:tc>
      </w:tr>
      <w:tr w:rsidR="00311D62" w14:paraId="0DA7FBCB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D5" w14:textId="77777777" w:rsidR="00311D62" w:rsidRDefault="00311D62">
            <w:pPr>
              <w:spacing w:after="0" w:line="240" w:lineRule="auto"/>
            </w:pPr>
            <w:hyperlink r:id="rId80" w:anchor="accessible-authentication-minimum">
              <w:r>
                <w:rPr>
                  <w:b/>
                  <w:color w:val="0000FF"/>
                  <w:u w:val="single"/>
                </w:rPr>
                <w:t>3.3.8 Accessible Authentication (Minimum)</w:t>
              </w:r>
            </w:hyperlink>
            <w:r>
              <w:t xml:space="preserve"> 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Partially 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Authentication is provided by Clerk. The first-party application does not add a cognitive-function test, but the complete third-party authentication experience has not been independently evaluated.</w:t>
            </w:r>
          </w:p>
        </w:tc>
      </w:tr>
      <w:tr w:rsidR="00311D62" w14:paraId="00735139" w14:textId="77777777" w:rsidTr="00BF442D">
        <w:trPr>
          <w:trHeight w:val="302"/>
          <w:cantSplit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01DA" w14:textId="77777777" w:rsidR="00311D62" w:rsidRDefault="00311D62">
            <w:pPr>
              <w:spacing w:after="0" w:line="240" w:lineRule="auto"/>
            </w:pPr>
            <w:hyperlink r:id="rId81" w:anchor="status-messages">
              <w:r>
                <w:rPr>
                  <w:b/>
                  <w:color w:val="0000FF"/>
                  <w:u w:val="single"/>
                </w:rPr>
                <w:t>4.1.3 Status Messages</w:t>
              </w:r>
            </w:hyperlink>
            <w:r>
              <w:rPr>
                <w:b/>
              </w:rPr>
              <w:t xml:space="preserve"> </w:t>
            </w:r>
            <w:r>
              <w:t>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top"/>
          </w:tcPr>
          <w:p>
            <w:pPr>
              <w:keepLines/>
            </w:pPr>
            <w:r>
              <w:t>Verification, contact, copy, upload, issuance, progress, management, success, and error updates are exposed through status, progressbar, or alert semantics without requiring focus movement.</w:t>
            </w:r>
          </w:p>
        </w:tc>
      </w:tr>
    </w:tbl>
    <w:p w14:paraId="000001DF" w14:textId="77777777" w:rsidR="00311D62" w:rsidRDefault="00311D6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sectPr w:rsidR="00311D62">
      <w:headerReference w:type="even" r:id="rId113"/>
      <w:headerReference w:type="default" r:id="rId114"/>
      <w:footerReference w:type="even" r:id="rId115"/>
      <w:footerReference w:type="default" r:id="rId116"/>
      <w:headerReference w:type="first" r:id="rId117"/>
      <w:footerReference w:type="first" r:id="rId118"/>
      <w:pgSz w:w="15840" w:h="12240" w:orient="landscape"/>
      <w:pgMar w:top="720" w:right="720" w:bottom="720" w:left="720" w:header="720" w:footer="3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42E2E" w14:textId="77777777" w:rsidR="005B4F53" w:rsidRDefault="005B4F53">
      <w:pPr>
        <w:spacing w:after="0" w:line="240" w:lineRule="auto"/>
      </w:pPr>
      <w:r>
        <w:separator/>
      </w:r>
    </w:p>
  </w:endnote>
  <w:endnote w:type="continuationSeparator" w:id="0">
    <w:p w14:paraId="3A8D5C62" w14:textId="77777777" w:rsidR="005B4F53" w:rsidRDefault="005B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7435A237-F1AB-654D-87DA-70944FC1E9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0A88207-158A-D545-8F21-6B7E1F38EBEA}"/>
    <w:embedBold r:id="rId3" w:fontKey="{DB43EA78-7458-364D-BD15-62CF781B173F}"/>
    <w:embedItalic r:id="rId4" w:fontKey="{89F6FA86-22AF-C246-99A9-E33E7955F2B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114F5557-A9FB-BC41-B5F2-479119F444F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71586139-FCB1-A740-9553-06EE17D5F35F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CDEBF16E-4815-6945-811A-7D5D707A79DA}"/>
    <w:embedBold r:id="rId9" w:fontKey="{5FEC247A-BBA4-1C42-B6E7-B9CC42B3990B}"/>
    <w:embedBoldItalic r:id="rId10" w:fontKey="{BA770B8B-78FE-D24A-93A6-6B574CA9595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91B4035D-A7CE-3F4D-8085-06AD6211AD8E}"/>
    <w:embedBold r:id="rId12" w:fontKey="{264C4DFC-6CCF-DE46-A1D0-749FD7F8894D}"/>
    <w:embedItalic r:id="rId13" w:fontKey="{FAE96A0D-5140-9148-B994-1C60DA12DBC8}"/>
    <w:embedBoldItalic r:id="rId14" w:fontKey="{62A7DD68-742A-D642-A0F5-3B66640664E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5" w:fontKey="{F819F903-9D27-AE46-B190-9E45CDE3B383}"/>
    <w:embedBold r:id="rId16" w:fontKey="{3B21A7BD-453C-254F-B1CD-764650DADED2}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8" w:fontKey="{5AC48412-E14C-AC48-B912-31E77B66EE9D}"/>
    <w:embedBold r:id="rId19" w:fontKey="{D4E01CCF-5E37-6441-9F54-98A9B0535A0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0" w:fontKey="{FA37678F-31D0-5A41-A582-D8DC762EE8AF}"/>
    <w:embedItalic r:id="rId21" w:fontKey="{2299CD9F-8861-474D-AD6E-04A7355092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88" w14:textId="42C33AF6" w:rsidR="00311D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E77E34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E77E34">
      <w:rPr>
        <w:b/>
        <w:noProof/>
        <w:color w:val="000000"/>
        <w:sz w:val="24"/>
        <w:szCs w:val="24"/>
      </w:rPr>
      <w:t>3</w:t>
    </w:r>
    <w:r>
      <w:rPr>
        <w:b/>
        <w:color w:val="00000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89" w14:textId="21DBF13A" w:rsidR="00311D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E77E34"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of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E77E34">
      <w:rPr>
        <w:b/>
        <w:noProof/>
        <w:color w:val="000000"/>
      </w:rPr>
      <w:t>2</w:t>
    </w:r>
    <w:r>
      <w:rPr>
        <w:b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8A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8B" w14:textId="6E1BC977" w:rsidR="00311D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E77E34">
      <w:rPr>
        <w:b/>
        <w:noProof/>
        <w:color w:val="000000"/>
        <w:sz w:val="24"/>
        <w:szCs w:val="24"/>
      </w:rPr>
      <w:t>11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E77E34">
      <w:rPr>
        <w:b/>
        <w:noProof/>
        <w:color w:val="000000"/>
        <w:sz w:val="24"/>
        <w:szCs w:val="24"/>
      </w:rPr>
      <w:t>12</w:t>
    </w:r>
    <w:r>
      <w:rPr>
        <w:b/>
        <w:color w:val="000000"/>
        <w:sz w:val="24"/>
        <w:szCs w:val="24"/>
      </w:rPr>
      <w:fldChar w:fldCharType="end"/>
    </w:r>
  </w:p>
  <w:p w14:paraId="0000028C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8D" w14:textId="77777777" w:rsidR="00311D62" w:rsidRDefault="00000000">
    <w:pPr>
      <w:spacing w:after="0" w:line="240" w:lineRule="auto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__________________________________</w:t>
    </w:r>
  </w:p>
  <w:p w14:paraId="0000028E" w14:textId="2D4C8BC0" w:rsidR="00311D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 xml:space="preserve">“Voluntary Product Accessibility Template” and “VPAT” are registered </w:t>
    </w:r>
    <w:r>
      <w:rPr>
        <w:color w:val="000000"/>
      </w:rPr>
      <w:br/>
      <w:t>service marks of the Information Technology Industry Council (ITI)</w:t>
    </w:r>
    <w:r>
      <w:rPr>
        <w:color w:val="000000"/>
      </w:rPr>
      <w:tab/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E77E34">
      <w:rPr>
        <w:b/>
        <w:noProof/>
        <w:color w:val="000000"/>
      </w:rPr>
      <w:t>10</w:t>
    </w:r>
    <w:r>
      <w:rPr>
        <w:b/>
        <w:color w:val="000000"/>
      </w:rPr>
      <w:fldChar w:fldCharType="end"/>
    </w:r>
    <w:r>
      <w:rPr>
        <w:color w:val="000000"/>
      </w:rPr>
      <w:t xml:space="preserve"> of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E77E34">
      <w:rPr>
        <w:b/>
        <w:noProof/>
        <w:color w:val="000000"/>
      </w:rPr>
      <w:t>11</w:t>
    </w:r>
    <w:r>
      <w:rPr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81780" w14:textId="77777777" w:rsidR="005B4F53" w:rsidRDefault="005B4F53">
      <w:pPr>
        <w:spacing w:after="0" w:line="240" w:lineRule="auto"/>
      </w:pPr>
      <w:r>
        <w:separator/>
      </w:r>
    </w:p>
  </w:footnote>
  <w:footnote w:type="continuationSeparator" w:id="0">
    <w:p w14:paraId="7B782333" w14:textId="77777777" w:rsidR="005B4F53" w:rsidRDefault="005B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85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86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87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20823"/>
    <w:multiLevelType w:val="hybridMultilevel"/>
    <w:tmpl w:val="A788A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D2FCC"/>
    <w:multiLevelType w:val="multilevel"/>
    <w:tmpl w:val="4918AB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DA093F"/>
    <w:multiLevelType w:val="multilevel"/>
    <w:tmpl w:val="DFECFD3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5BC5A67"/>
    <w:multiLevelType w:val="multilevel"/>
    <w:tmpl w:val="D7D46C8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26913DF"/>
    <w:multiLevelType w:val="multilevel"/>
    <w:tmpl w:val="25F8E8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6230979"/>
    <w:multiLevelType w:val="multilevel"/>
    <w:tmpl w:val="4774A8F8"/>
    <w:lvl w:ilvl="0">
      <w:start w:val="1"/>
      <w:numFmt w:val="bullet"/>
      <w:lvlText w:val="●"/>
      <w:lvlJc w:val="left"/>
      <w:pPr>
        <w:ind w:left="35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3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0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4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1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9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6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41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B1546C"/>
    <w:multiLevelType w:val="multilevel"/>
    <w:tmpl w:val="11820B7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9F80D41"/>
    <w:multiLevelType w:val="multilevel"/>
    <w:tmpl w:val="4918AB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ED2D4F"/>
    <w:multiLevelType w:val="multilevel"/>
    <w:tmpl w:val="D22A16D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CA96D0E"/>
    <w:multiLevelType w:val="multilevel"/>
    <w:tmpl w:val="DF16D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CE0700D"/>
    <w:multiLevelType w:val="multilevel"/>
    <w:tmpl w:val="EA7E6FD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 w15:restartNumberingAfterBreak="0">
    <w:nsid w:val="554B68A4"/>
    <w:multiLevelType w:val="multilevel"/>
    <w:tmpl w:val="3D6A5E1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C843C2"/>
    <w:multiLevelType w:val="multilevel"/>
    <w:tmpl w:val="768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5D15456E"/>
    <w:multiLevelType w:val="multilevel"/>
    <w:tmpl w:val="898075F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7FF3394"/>
    <w:multiLevelType w:val="multilevel"/>
    <w:tmpl w:val="F03CC6E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CB80497"/>
    <w:multiLevelType w:val="multilevel"/>
    <w:tmpl w:val="A1D2A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910336">
    <w:abstractNumId w:val="10"/>
  </w:num>
  <w:num w:numId="2" w16cid:durableId="628753376">
    <w:abstractNumId w:val="12"/>
  </w:num>
  <w:num w:numId="3" w16cid:durableId="1688173729">
    <w:abstractNumId w:val="4"/>
  </w:num>
  <w:num w:numId="4" w16cid:durableId="607543895">
    <w:abstractNumId w:val="14"/>
  </w:num>
  <w:num w:numId="5" w16cid:durableId="209922855">
    <w:abstractNumId w:val="7"/>
  </w:num>
  <w:num w:numId="6" w16cid:durableId="187790967">
    <w:abstractNumId w:val="11"/>
  </w:num>
  <w:num w:numId="7" w16cid:durableId="905340193">
    <w:abstractNumId w:val="15"/>
  </w:num>
  <w:num w:numId="8" w16cid:durableId="2137987261">
    <w:abstractNumId w:val="9"/>
  </w:num>
  <w:num w:numId="9" w16cid:durableId="1311905128">
    <w:abstractNumId w:val="3"/>
  </w:num>
  <w:num w:numId="10" w16cid:durableId="1464427964">
    <w:abstractNumId w:val="1"/>
  </w:num>
  <w:num w:numId="11" w16cid:durableId="697894799">
    <w:abstractNumId w:val="6"/>
  </w:num>
  <w:num w:numId="12" w16cid:durableId="869150303">
    <w:abstractNumId w:val="5"/>
  </w:num>
  <w:num w:numId="13" w16cid:durableId="2123448748">
    <w:abstractNumId w:val="2"/>
  </w:num>
  <w:num w:numId="14" w16cid:durableId="1800757540">
    <w:abstractNumId w:val="13"/>
  </w:num>
  <w:num w:numId="15" w16cid:durableId="997223057">
    <w:abstractNumId w:val="0"/>
  </w:num>
  <w:num w:numId="16" w16cid:durableId="16310889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D62"/>
    <w:rsid w:val="00311D62"/>
    <w:rsid w:val="00394117"/>
    <w:rsid w:val="004A186B"/>
    <w:rsid w:val="00527645"/>
    <w:rsid w:val="005B4F53"/>
    <w:rsid w:val="00790889"/>
    <w:rsid w:val="00852C64"/>
    <w:rsid w:val="00853A1E"/>
    <w:rsid w:val="009D223F"/>
    <w:rsid w:val="00BF442D"/>
    <w:rsid w:val="00C361B0"/>
    <w:rsid w:val="00D7515A"/>
    <w:rsid w:val="00E77E34"/>
    <w:rsid w:val="00FD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3293"/>
  <w15:docId w15:val="{73E374C6-CF3A-6D44-81F4-DB5C2C16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E86"/>
  </w:style>
  <w:style w:type="paragraph" w:styleId="Heading1">
    <w:name w:val="heading 1"/>
    <w:basedOn w:val="Normal"/>
    <w:link w:val="Heading1Char"/>
    <w:uiPriority w:val="9"/>
    <w:qFormat/>
    <w:rsid w:val="00FB2A89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/>
      <w:b/>
      <w:bCs/>
      <w:kern w:val="36"/>
      <w:sz w:val="36"/>
      <w:szCs w:val="36"/>
      <w:lang w:val="x-none" w:eastAsia="x-none"/>
    </w:rPr>
  </w:style>
  <w:style w:type="paragraph" w:styleId="Heading2">
    <w:name w:val="heading 2"/>
    <w:basedOn w:val="Normal"/>
    <w:link w:val="Heading2Char"/>
    <w:uiPriority w:val="9"/>
    <w:unhideWhenUsed/>
    <w:qFormat/>
    <w:rsid w:val="00FB2A89"/>
    <w:pPr>
      <w:spacing w:before="100" w:beforeAutospacing="1" w:after="100" w:afterAutospacing="1" w:line="240" w:lineRule="auto"/>
      <w:outlineLvl w:val="1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1BF1"/>
    <w:pPr>
      <w:keepNext/>
      <w:spacing w:before="240" w:after="60"/>
      <w:outlineLvl w:val="2"/>
    </w:pPr>
    <w:rPr>
      <w:rFonts w:ascii="Cambria" w:eastAsia="Times New Roman" w:hAnsi="Cambria"/>
      <w:b/>
      <w:bCs/>
      <w:sz w:val="32"/>
      <w:szCs w:val="32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D7A"/>
    <w:pPr>
      <w:keepNext/>
      <w:keepLines/>
      <w:spacing w:before="200" w:after="0"/>
      <w:outlineLvl w:val="3"/>
    </w:pPr>
    <w:rPr>
      <w:rFonts w:ascii="Arial" w:eastAsia="Times New Roman" w:hAnsi="Arial"/>
      <w:b/>
      <w:bCs/>
      <w:iCs/>
      <w:color w:val="000000"/>
      <w:sz w:val="32"/>
      <w:szCs w:val="24"/>
      <w:lang w:val="x-none" w:eastAsia="x-none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445D7A"/>
    <w:pPr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uiPriority w:val="9"/>
    <w:rsid w:val="00FB2A89"/>
    <w:rPr>
      <w:rFonts w:ascii="Arial" w:eastAsia="Times New Roman" w:hAnsi="Arial" w:cs="Arial"/>
      <w:b/>
      <w:bCs/>
      <w:kern w:val="36"/>
      <w:sz w:val="36"/>
      <w:szCs w:val="36"/>
    </w:rPr>
  </w:style>
  <w:style w:type="character" w:customStyle="1" w:styleId="Heading2Char">
    <w:name w:val="Heading 2 Char"/>
    <w:link w:val="Heading2"/>
    <w:uiPriority w:val="9"/>
    <w:rsid w:val="00FB2A89"/>
    <w:rPr>
      <w:rFonts w:ascii="Arial" w:eastAsia="Times New Roman" w:hAnsi="Arial" w:cs="Arial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10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F1065B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611BF1"/>
    <w:rPr>
      <w:rFonts w:ascii="Cambria" w:eastAsia="Times New Roman" w:hAnsi="Cambria"/>
      <w:b/>
      <w:bCs/>
      <w:sz w:val="32"/>
      <w:szCs w:val="32"/>
    </w:rPr>
  </w:style>
  <w:style w:type="character" w:styleId="Strong">
    <w:name w:val="Strong"/>
    <w:uiPriority w:val="22"/>
    <w:qFormat/>
    <w:rsid w:val="00C21F78"/>
    <w:rPr>
      <w:b/>
      <w:bCs/>
    </w:rPr>
  </w:style>
  <w:style w:type="character" w:styleId="Emphasis">
    <w:name w:val="Emphasis"/>
    <w:uiPriority w:val="20"/>
    <w:qFormat/>
    <w:rsid w:val="00C21F78"/>
    <w:rPr>
      <w:i/>
      <w:iCs/>
    </w:rPr>
  </w:style>
  <w:style w:type="table" w:styleId="TableGrid">
    <w:name w:val="Table Grid"/>
    <w:basedOn w:val="TableNormal"/>
    <w:uiPriority w:val="59"/>
    <w:rsid w:val="00F12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166E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166E6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E7FD7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546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8554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855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5546"/>
    <w:rPr>
      <w:sz w:val="24"/>
      <w:szCs w:val="24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5855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5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5546"/>
    <w:rPr>
      <w:b/>
      <w:bCs/>
      <w:sz w:val="24"/>
      <w:szCs w:val="24"/>
    </w:rPr>
  </w:style>
  <w:style w:type="paragraph" w:customStyle="1" w:styleId="MediumList2-Accent21">
    <w:name w:val="Medium List 2 - Accent 21"/>
    <w:hidden/>
    <w:uiPriority w:val="71"/>
    <w:rsid w:val="00585546"/>
  </w:style>
  <w:style w:type="paragraph" w:customStyle="1" w:styleId="sctxt">
    <w:name w:val="sctxt"/>
    <w:basedOn w:val="Normal"/>
    <w:rsid w:val="00693C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20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20EC"/>
  </w:style>
  <w:style w:type="character" w:styleId="EndnoteReference">
    <w:name w:val="endnote reference"/>
    <w:uiPriority w:val="99"/>
    <w:semiHidden/>
    <w:unhideWhenUsed/>
    <w:rsid w:val="00CE20EC"/>
    <w:rPr>
      <w:vertAlign w:val="superscript"/>
    </w:rPr>
  </w:style>
  <w:style w:type="paragraph" w:customStyle="1" w:styleId="prefix">
    <w:name w:val="prefix"/>
    <w:basedOn w:val="Normal"/>
    <w:rsid w:val="00852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y-footnote">
    <w:name w:val="my-footnote"/>
    <w:basedOn w:val="Normal"/>
    <w:rsid w:val="00BF207A"/>
    <w:pPr>
      <w:spacing w:after="225" w:line="300" w:lineRule="atLeast"/>
      <w:textAlignment w:val="baseline"/>
    </w:pPr>
    <w:rPr>
      <w:rFonts w:ascii="Times New Roman" w:eastAsia="Times New Roman" w:hAnsi="Times New Roman"/>
      <w:color w:val="000000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D9125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4Char">
    <w:name w:val="Heading 4 Char"/>
    <w:link w:val="Heading4"/>
    <w:uiPriority w:val="9"/>
    <w:rsid w:val="00445D7A"/>
    <w:rPr>
      <w:rFonts w:ascii="Arial" w:eastAsia="Times New Roman" w:hAnsi="Arial" w:cs="Arial"/>
      <w:b/>
      <w:bCs/>
      <w:iCs/>
      <w:color w:val="000000"/>
      <w:sz w:val="32"/>
      <w:szCs w:val="24"/>
    </w:rPr>
  </w:style>
  <w:style w:type="character" w:customStyle="1" w:styleId="Heading5Char">
    <w:name w:val="Heading 5 Char"/>
    <w:link w:val="Heading5"/>
    <w:uiPriority w:val="9"/>
    <w:rsid w:val="00445D7A"/>
    <w:rPr>
      <w:rFonts w:ascii="Arial" w:eastAsia="Times New Roman" w:hAnsi="Arial" w:cs="Arial"/>
      <w:b/>
      <w:bCs/>
      <w:iCs/>
      <w:color w:val="000000"/>
      <w:sz w:val="28"/>
      <w:szCs w:val="28"/>
    </w:rPr>
  </w:style>
  <w:style w:type="character" w:styleId="HTMLCode">
    <w:name w:val="HTML Code"/>
    <w:uiPriority w:val="99"/>
    <w:semiHidden/>
    <w:unhideWhenUsed/>
    <w:rsid w:val="00445D7A"/>
    <w:rPr>
      <w:rFonts w:ascii="Courier New" w:eastAsia="Times New Roman" w:hAnsi="Courier New" w:cs="Courier New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6F413B"/>
    <w:pPr>
      <w:ind w:left="720"/>
      <w:contextualSpacing/>
    </w:pPr>
  </w:style>
  <w:style w:type="paragraph" w:customStyle="1" w:styleId="GridTable5Dark-Accent11">
    <w:name w:val="Grid Table 5 Dark - Accent 11"/>
    <w:basedOn w:val="Heading1"/>
    <w:next w:val="Normal"/>
    <w:uiPriority w:val="39"/>
    <w:semiHidden/>
    <w:unhideWhenUsed/>
    <w:qFormat/>
    <w:rsid w:val="008932F1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D3BC1"/>
    <w:pPr>
      <w:tabs>
        <w:tab w:val="right" w:leader="dot" w:pos="9350"/>
      </w:tabs>
      <w:spacing w:after="180"/>
    </w:pPr>
    <w:rPr>
      <w:rFonts w:ascii="Arial" w:hAnsi="Arial" w:cs="Arial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F6623"/>
    <w:pPr>
      <w:tabs>
        <w:tab w:val="right" w:leader="dot" w:pos="935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932F1"/>
    <w:pPr>
      <w:spacing w:after="100"/>
      <w:ind w:left="440"/>
    </w:pPr>
  </w:style>
  <w:style w:type="paragraph" w:customStyle="1" w:styleId="MediumList2-Accent22">
    <w:name w:val="Medium List 2 - Accent 22"/>
    <w:hidden/>
    <w:uiPriority w:val="99"/>
    <w:semiHidden/>
    <w:rsid w:val="0070498C"/>
  </w:style>
  <w:style w:type="paragraph" w:styleId="DocumentMap">
    <w:name w:val="Document Map"/>
    <w:basedOn w:val="Normal"/>
    <w:link w:val="DocumentMapChar"/>
    <w:uiPriority w:val="99"/>
    <w:semiHidden/>
    <w:unhideWhenUsed/>
    <w:rsid w:val="004003DE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4003DE"/>
    <w:rPr>
      <w:rFonts w:ascii="Times New Roman" w:hAnsi="Times New Roman"/>
      <w:sz w:val="24"/>
      <w:szCs w:val="24"/>
    </w:rPr>
  </w:style>
  <w:style w:type="paragraph" w:customStyle="1" w:styleId="p1">
    <w:name w:val="p1"/>
    <w:basedOn w:val="Normal"/>
    <w:rsid w:val="009C6E1E"/>
    <w:pPr>
      <w:spacing w:after="0" w:line="240" w:lineRule="auto"/>
    </w:pPr>
    <w:rPr>
      <w:rFonts w:ascii="Lucida Grande" w:hAnsi="Lucida Grande" w:cs="Lucida Grande"/>
      <w:sz w:val="15"/>
      <w:szCs w:val="15"/>
    </w:rPr>
  </w:style>
  <w:style w:type="paragraph" w:customStyle="1" w:styleId="ColorfulShading-Accent11">
    <w:name w:val="Colorful Shading - Accent 11"/>
    <w:hidden/>
    <w:uiPriority w:val="71"/>
    <w:rsid w:val="00270F56"/>
  </w:style>
  <w:style w:type="paragraph" w:styleId="Revision">
    <w:name w:val="Revision"/>
    <w:hidden/>
    <w:uiPriority w:val="62"/>
    <w:rsid w:val="00F2557D"/>
  </w:style>
  <w:style w:type="character" w:customStyle="1" w:styleId="UnresolvedMention1">
    <w:name w:val="Unresolved Mention1"/>
    <w:uiPriority w:val="99"/>
    <w:semiHidden/>
    <w:unhideWhenUsed/>
    <w:rsid w:val="008E17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3BC1"/>
    <w:pPr>
      <w:spacing w:after="0" w:line="240" w:lineRule="auto"/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'1.0' encoding='UTF-8' standalone='yes'?>
<Relationships xmlns="http://schemas.openxmlformats.org/package/2006/relationships"><Relationship Id="rId26" Type="http://schemas.openxmlformats.org/officeDocument/2006/relationships/hyperlink" Target="http://www.w3.org/TR/WCAG20/" TargetMode="External"/><Relationship Id="rId117" Type="http://schemas.openxmlformats.org/officeDocument/2006/relationships/header" Target="header3.xml"/><Relationship Id="rId21" Type="http://schemas.openxmlformats.org/officeDocument/2006/relationships/hyperlink" Target="https://www.w3.org/TR/WCAG21" TargetMode="External"/><Relationship Id="rId42" Type="http://schemas.openxmlformats.org/officeDocument/2006/relationships/hyperlink" Target="http://www.w3.org/TR/WCAG20/" TargetMode="External"/><Relationship Id="rId47" Type="http://schemas.openxmlformats.org/officeDocument/2006/relationships/hyperlink" Target="http://www.w3.org/TR/WCAG20/" TargetMode="External"/><Relationship Id="rId63" Type="http://schemas.openxmlformats.org/officeDocument/2006/relationships/hyperlink" Target="http://www.w3.org/TR/WCAG20/" TargetMode="External"/><Relationship Id="rId68" Type="http://schemas.openxmlformats.org/officeDocument/2006/relationships/hyperlink" Target="https://www.w3.org/TR/WCAG21/" TargetMode="External"/><Relationship Id="rId84" Type="http://schemas.openxmlformats.org/officeDocument/2006/relationships/hyperlink" Target="http://www.w3.org/TR/WCAG20/" TargetMode="External"/><Relationship Id="rId89" Type="http://schemas.openxmlformats.org/officeDocument/2006/relationships/hyperlink" Target="http://www.w3.org/TR/WCAG20/" TargetMode="External"/><Relationship Id="rId112" Type="http://schemas.openxmlformats.org/officeDocument/2006/relationships/hyperlink" Target="https://www.w3.org/TR/WCAG22/" TargetMode="External"/><Relationship Id="rId16" Type="http://schemas.openxmlformats.org/officeDocument/2006/relationships/hyperlink" Target="https://www.w3.org/TR/UNDERSTANDING-WCAG20/conformance.html" TargetMode="External"/><Relationship Id="rId107" Type="http://schemas.openxmlformats.org/officeDocument/2006/relationships/hyperlink" Target="http://www.w3.org/TR/WCAG20/" TargetMode="External"/><Relationship Id="rId11" Type="http://schemas.openxmlformats.org/officeDocument/2006/relationships/hyperlink" Target="https://www.w3.org/TR/WCAG22/" TargetMode="External"/><Relationship Id="rId32" Type="http://schemas.openxmlformats.org/officeDocument/2006/relationships/hyperlink" Target="http://www.w3.org/TR/WCAG20/" TargetMode="External"/><Relationship Id="rId37" Type="http://schemas.openxmlformats.org/officeDocument/2006/relationships/hyperlink" Target="http://www.w3.org/TR/WCAG20/" TargetMode="External"/><Relationship Id="rId53" Type="http://schemas.openxmlformats.org/officeDocument/2006/relationships/hyperlink" Target="https://www.w3.org/TR/WCAG22/" TargetMode="External"/><Relationship Id="rId58" Type="http://schemas.openxmlformats.org/officeDocument/2006/relationships/hyperlink" Target="http://www.w3.org/TR/WCAG20/" TargetMode="External"/><Relationship Id="rId74" Type="http://schemas.openxmlformats.org/officeDocument/2006/relationships/hyperlink" Target="https://www.w3.org/TR/WCAG22/" TargetMode="External"/><Relationship Id="rId79" Type="http://schemas.openxmlformats.org/officeDocument/2006/relationships/hyperlink" Target="http://www.w3.org/TR/WCAG20/" TargetMode="External"/><Relationship Id="rId102" Type="http://schemas.openxmlformats.org/officeDocument/2006/relationships/hyperlink" Target="https://www.w3.org/TR/WCAG22/" TargetMode="External"/><Relationship Id="rId123" Type="http://schemas.openxmlformats.org/officeDocument/2006/relationships/customXml" Target="../customXml/item5.xml"/><Relationship Id="rId5" Type="http://schemas.openxmlformats.org/officeDocument/2006/relationships/settings" Target="settings.xml"/><Relationship Id="rId90" Type="http://schemas.openxmlformats.org/officeDocument/2006/relationships/hyperlink" Target="http://www.w3.org/TR/WCAG20/" TargetMode="External"/><Relationship Id="rId95" Type="http://schemas.openxmlformats.org/officeDocument/2006/relationships/hyperlink" Target="https://www.w3.org/TR/WCAG21/" TargetMode="External"/><Relationship Id="rId22" Type="http://schemas.openxmlformats.org/officeDocument/2006/relationships/hyperlink" Target="https://www.w3.org/TR/WCAG22/" TargetMode="External"/><Relationship Id="rId27" Type="http://schemas.openxmlformats.org/officeDocument/2006/relationships/hyperlink" Target="http://www.w3.org/TR/WCAG20/" TargetMode="External"/><Relationship Id="rId43" Type="http://schemas.openxmlformats.org/officeDocument/2006/relationships/hyperlink" Target="https://www.w3.org/TR/WCAG21/" TargetMode="External"/><Relationship Id="rId48" Type="http://schemas.openxmlformats.org/officeDocument/2006/relationships/hyperlink" Target="http://www.w3.org/TR/WCAG20/" TargetMode="External"/><Relationship Id="rId64" Type="http://schemas.openxmlformats.org/officeDocument/2006/relationships/hyperlink" Target="http://www.w3.org/TR/WCAG20/" TargetMode="External"/><Relationship Id="rId69" Type="http://schemas.openxmlformats.org/officeDocument/2006/relationships/hyperlink" Target="http://www.w3.org/TR/WCAG20/" TargetMode="External"/><Relationship Id="rId113" Type="http://schemas.openxmlformats.org/officeDocument/2006/relationships/header" Target="header1.xml"/><Relationship Id="rId118" Type="http://schemas.openxmlformats.org/officeDocument/2006/relationships/footer" Target="footer5.xml"/><Relationship Id="rId80" Type="http://schemas.openxmlformats.org/officeDocument/2006/relationships/hyperlink" Target="https://www.w3.org/TR/WCAG22/" TargetMode="External"/><Relationship Id="rId85" Type="http://schemas.openxmlformats.org/officeDocument/2006/relationships/hyperlink" Target="http://www.w3.org/TR/WCAG20/" TargetMode="External"/><Relationship Id="rId12" Type="http://schemas.openxmlformats.org/officeDocument/2006/relationships/hyperlink" Target="https://www.itic.org/policy/accessibility/vpat" TargetMode="External"/><Relationship Id="rId17" Type="http://schemas.openxmlformats.org/officeDocument/2006/relationships/hyperlink" Target="http://www.w3.org/TR/WCAG20/" TargetMode="External"/><Relationship Id="rId33" Type="http://schemas.openxmlformats.org/officeDocument/2006/relationships/hyperlink" Target="http://www.w3.org/TR/WCAG20/" TargetMode="External"/><Relationship Id="rId38" Type="http://schemas.openxmlformats.org/officeDocument/2006/relationships/hyperlink" Target="http://www.w3.org/TR/WCAG20/" TargetMode="External"/><Relationship Id="rId59" Type="http://schemas.openxmlformats.org/officeDocument/2006/relationships/hyperlink" Target="http://www.w3.org/TR/WCAG20/" TargetMode="External"/><Relationship Id="rId103" Type="http://schemas.openxmlformats.org/officeDocument/2006/relationships/hyperlink" Target="https://www.w3.org/TR/WCAG21/" TargetMode="External"/><Relationship Id="rId108" Type="http://schemas.openxmlformats.org/officeDocument/2006/relationships/hyperlink" Target="http://www.w3.org/TR/WCAG20/" TargetMode="External"/><Relationship Id="rId54" Type="http://schemas.openxmlformats.org/officeDocument/2006/relationships/hyperlink" Target="http://www.w3.org/TR/WCAG20/" TargetMode="External"/><Relationship Id="rId70" Type="http://schemas.openxmlformats.org/officeDocument/2006/relationships/hyperlink" Target="http://www.w3.org/TR/WCAG20/" TargetMode="External"/><Relationship Id="rId75" Type="http://schemas.openxmlformats.org/officeDocument/2006/relationships/hyperlink" Target="http://www.w3.org/TR/WCAG20/" TargetMode="External"/><Relationship Id="rId91" Type="http://schemas.openxmlformats.org/officeDocument/2006/relationships/hyperlink" Target="http://www.w3.org/TR/WCAG20/" TargetMode="External"/><Relationship Id="rId96" Type="http://schemas.openxmlformats.org/officeDocument/2006/relationships/hyperlink" Target="http://www.w3.org/TR/WCAG2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www.w3.org/TR/WCAG20/" TargetMode="External"/><Relationship Id="rId28" Type="http://schemas.openxmlformats.org/officeDocument/2006/relationships/hyperlink" Target="http://www.w3.org/TR/WCAG20/" TargetMode="External"/><Relationship Id="rId49" Type="http://schemas.openxmlformats.org/officeDocument/2006/relationships/hyperlink" Target="http://www.w3.org/TR/WCAG20/" TargetMode="External"/><Relationship Id="rId114" Type="http://schemas.openxmlformats.org/officeDocument/2006/relationships/header" Target="header2.xml"/><Relationship Id="rId119" Type="http://schemas.openxmlformats.org/officeDocument/2006/relationships/fontTable" Target="fontTable.xml"/><Relationship Id="rId44" Type="http://schemas.openxmlformats.org/officeDocument/2006/relationships/hyperlink" Target="https://www.w3.org/TR/WCAG21/" TargetMode="External"/><Relationship Id="rId60" Type="http://schemas.openxmlformats.org/officeDocument/2006/relationships/hyperlink" Target="https://www.w3.org/TR/WCAG21/" TargetMode="External"/><Relationship Id="rId65" Type="http://schemas.openxmlformats.org/officeDocument/2006/relationships/hyperlink" Target="https://www.w3.org/TR/WCAG21/" TargetMode="External"/><Relationship Id="rId81" Type="http://schemas.openxmlformats.org/officeDocument/2006/relationships/hyperlink" Target="https://www.w3.org/TR/WCAG21/" TargetMode="External"/><Relationship Id="rId86" Type="http://schemas.openxmlformats.org/officeDocument/2006/relationships/hyperlink" Target="https://www.w3.org/TR/WCAG21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w3.org/TR/2008/REC-WCAG20-20081211" TargetMode="External"/><Relationship Id="rId13" Type="http://schemas.openxmlformats.org/officeDocument/2006/relationships/hyperlink" Target="http://www.w3.org/TR/2008/REC-WCAG20-20081211" TargetMode="External"/><Relationship Id="rId18" Type="http://schemas.openxmlformats.org/officeDocument/2006/relationships/footer" Target="footer1.xml"/><Relationship Id="rId39" Type="http://schemas.openxmlformats.org/officeDocument/2006/relationships/hyperlink" Target="http://www.w3.org/TR/WCAG20/" TargetMode="External"/><Relationship Id="rId109" Type="http://schemas.openxmlformats.org/officeDocument/2006/relationships/hyperlink" Target="http://www.w3.org/TR/WCAG20/" TargetMode="External"/><Relationship Id="rId34" Type="http://schemas.openxmlformats.org/officeDocument/2006/relationships/hyperlink" Target="http://www.w3.org/TR/WCAG20/" TargetMode="External"/><Relationship Id="rId50" Type="http://schemas.openxmlformats.org/officeDocument/2006/relationships/hyperlink" Target="https://www.w3.org/TR/WCAG22/" TargetMode="External"/><Relationship Id="rId55" Type="http://schemas.openxmlformats.org/officeDocument/2006/relationships/hyperlink" Target="https://www.w3.org/WAI/WCAG20/errata/" TargetMode="External"/><Relationship Id="rId76" Type="http://schemas.openxmlformats.org/officeDocument/2006/relationships/hyperlink" Target="http://www.w3.org/TR/WCAG20/" TargetMode="External"/><Relationship Id="rId97" Type="http://schemas.openxmlformats.org/officeDocument/2006/relationships/hyperlink" Target="https://www.w3.org/TR/WCAG21/" TargetMode="External"/><Relationship Id="rId104" Type="http://schemas.openxmlformats.org/officeDocument/2006/relationships/hyperlink" Target="https://www.w3.org/TR/WCAG21/" TargetMode="External"/><Relationship Id="rId120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://www.w3.org/TR/WCAG20/" TargetMode="External"/><Relationship Id="rId92" Type="http://schemas.openxmlformats.org/officeDocument/2006/relationships/hyperlink" Target="http://www.w3.org/TR/WCAG20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w3.org/TR/WCAG20/" TargetMode="External"/><Relationship Id="rId24" Type="http://schemas.openxmlformats.org/officeDocument/2006/relationships/hyperlink" Target="http://www.w3.org/TR/WCAG20/" TargetMode="External"/><Relationship Id="rId40" Type="http://schemas.openxmlformats.org/officeDocument/2006/relationships/hyperlink" Target="http://www.w3.org/TR/WCAG20/" TargetMode="External"/><Relationship Id="rId45" Type="http://schemas.openxmlformats.org/officeDocument/2006/relationships/hyperlink" Target="https://www.w3.org/TR/WCAG21/" TargetMode="External"/><Relationship Id="rId66" Type="http://schemas.openxmlformats.org/officeDocument/2006/relationships/hyperlink" Target="https://www.w3.org/TR/WCAG21/" TargetMode="External"/><Relationship Id="rId87" Type="http://schemas.openxmlformats.org/officeDocument/2006/relationships/hyperlink" Target="http://www.w3.org/TR/WCAG20/" TargetMode="External"/><Relationship Id="rId110" Type="http://schemas.openxmlformats.org/officeDocument/2006/relationships/hyperlink" Target="http://www.w3.org/TR/WCAG20/" TargetMode="External"/><Relationship Id="rId115" Type="http://schemas.openxmlformats.org/officeDocument/2006/relationships/footer" Target="footer3.xml"/><Relationship Id="rId61" Type="http://schemas.openxmlformats.org/officeDocument/2006/relationships/hyperlink" Target="https://www.w3.org/TR/WCAG21/" TargetMode="External"/><Relationship Id="rId82" Type="http://schemas.openxmlformats.org/officeDocument/2006/relationships/hyperlink" Target="http://www.w3.org/TR/WCAG20/" TargetMode="External"/><Relationship Id="rId19" Type="http://schemas.openxmlformats.org/officeDocument/2006/relationships/footer" Target="footer2.xml"/><Relationship Id="rId14" Type="http://schemas.openxmlformats.org/officeDocument/2006/relationships/hyperlink" Target="https://www.w3.org/TR/WCAG21" TargetMode="External"/><Relationship Id="rId30" Type="http://schemas.openxmlformats.org/officeDocument/2006/relationships/hyperlink" Target="http://www.w3.org/TR/WCAG20/" TargetMode="External"/><Relationship Id="rId35" Type="http://schemas.openxmlformats.org/officeDocument/2006/relationships/hyperlink" Target="https://www.w3.org/TR/WCAG21/" TargetMode="External"/><Relationship Id="rId56" Type="http://schemas.openxmlformats.org/officeDocument/2006/relationships/hyperlink" Target="https://www.w3.org/WAI/WCAG21/errata/" TargetMode="External"/><Relationship Id="rId77" Type="http://schemas.openxmlformats.org/officeDocument/2006/relationships/hyperlink" Target="http://www.w3.org/TR/WCAG20/" TargetMode="External"/><Relationship Id="rId100" Type="http://schemas.openxmlformats.org/officeDocument/2006/relationships/hyperlink" Target="http://www.w3.org/TR/WCAG20/" TargetMode="External"/><Relationship Id="rId105" Type="http://schemas.openxmlformats.org/officeDocument/2006/relationships/hyperlink" Target="http://www.w3.org/TR/WCAG20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w3.org/TR/WCAG20/" TargetMode="External"/><Relationship Id="rId72" Type="http://schemas.openxmlformats.org/officeDocument/2006/relationships/hyperlink" Target="https://www.w3.org/TR/WCAG22/" TargetMode="External"/><Relationship Id="rId93" Type="http://schemas.openxmlformats.org/officeDocument/2006/relationships/hyperlink" Target="http://www.w3.org/TR/WCAG20/" TargetMode="External"/><Relationship Id="rId98" Type="http://schemas.openxmlformats.org/officeDocument/2006/relationships/hyperlink" Target="http://www.w3.org/TR/WCAG20/" TargetMode="External"/><Relationship Id="rId121" Type="http://schemas.openxmlformats.org/officeDocument/2006/relationships/customXml" Target="../customXml/item3.xml"/><Relationship Id="rId3" Type="http://schemas.openxmlformats.org/officeDocument/2006/relationships/numbering" Target="numbering.xml"/><Relationship Id="rId25" Type="http://schemas.openxmlformats.org/officeDocument/2006/relationships/hyperlink" Target="http://www.w3.org/TR/WCAG20/" TargetMode="External"/><Relationship Id="rId46" Type="http://schemas.openxmlformats.org/officeDocument/2006/relationships/hyperlink" Target="https://www.w3.org/TR/WCAG21/" TargetMode="External"/><Relationship Id="rId67" Type="http://schemas.openxmlformats.org/officeDocument/2006/relationships/hyperlink" Target="https://www.w3.org/TR/WCAG21/" TargetMode="External"/><Relationship Id="rId116" Type="http://schemas.openxmlformats.org/officeDocument/2006/relationships/footer" Target="footer4.xml"/><Relationship Id="rId20" Type="http://schemas.openxmlformats.org/officeDocument/2006/relationships/hyperlink" Target="http://www.w3.org/TR/2008/REC-WCAG20-20081211" TargetMode="External"/><Relationship Id="rId41" Type="http://schemas.openxmlformats.org/officeDocument/2006/relationships/hyperlink" Target="http://www.w3.org/TR/WCAG20/" TargetMode="External"/><Relationship Id="rId62" Type="http://schemas.openxmlformats.org/officeDocument/2006/relationships/hyperlink" Target="http://www.w3.org/TR/WCAG20/" TargetMode="External"/><Relationship Id="rId83" Type="http://schemas.openxmlformats.org/officeDocument/2006/relationships/hyperlink" Target="http://www.w3.org/TR/WCAG20/" TargetMode="External"/><Relationship Id="rId88" Type="http://schemas.openxmlformats.org/officeDocument/2006/relationships/hyperlink" Target="http://www.w3.org/TR/WCAG20/" TargetMode="External"/><Relationship Id="rId111" Type="http://schemas.openxmlformats.org/officeDocument/2006/relationships/hyperlink" Target="http://www.w3.org/TR/WCAG20/" TargetMode="External"/><Relationship Id="rId15" Type="http://schemas.openxmlformats.org/officeDocument/2006/relationships/hyperlink" Target="https://www.w3.org/TR/WCAG22/" TargetMode="External"/><Relationship Id="rId36" Type="http://schemas.openxmlformats.org/officeDocument/2006/relationships/hyperlink" Target="http://www.w3.org/TR/WCAG20/" TargetMode="External"/><Relationship Id="rId57" Type="http://schemas.openxmlformats.org/officeDocument/2006/relationships/hyperlink" Target="http://www.w3.org/TR/WCAG20/" TargetMode="External"/><Relationship Id="rId106" Type="http://schemas.openxmlformats.org/officeDocument/2006/relationships/hyperlink" Target="http://www.w3.org/TR/WCAG20/" TargetMode="External"/><Relationship Id="rId10" Type="http://schemas.openxmlformats.org/officeDocument/2006/relationships/hyperlink" Target="https://www.w3.org/TR/WCAG21" TargetMode="External"/><Relationship Id="rId31" Type="http://schemas.openxmlformats.org/officeDocument/2006/relationships/hyperlink" Target="http://www.w3.org/TR/WCAG20/" TargetMode="External"/><Relationship Id="rId52" Type="http://schemas.openxmlformats.org/officeDocument/2006/relationships/hyperlink" Target="http://www.w3.org/TR/WCAG20/" TargetMode="External"/><Relationship Id="rId73" Type="http://schemas.openxmlformats.org/officeDocument/2006/relationships/hyperlink" Target="https://www.w3.org/TR/WCAG22/" TargetMode="External"/><Relationship Id="rId78" Type="http://schemas.openxmlformats.org/officeDocument/2006/relationships/hyperlink" Target="http://www.w3.org/TR/WCAG20/" TargetMode="External"/><Relationship Id="rId94" Type="http://schemas.openxmlformats.org/officeDocument/2006/relationships/hyperlink" Target="http://www.w3.org/TR/WCAG20/" TargetMode="External"/><Relationship Id="rId99" Type="http://schemas.openxmlformats.org/officeDocument/2006/relationships/hyperlink" Target="http://www.w3.org/TR/WCAG20/" TargetMode="External"/><Relationship Id="rId101" Type="http://schemas.openxmlformats.org/officeDocument/2006/relationships/hyperlink" Target="https://www.w3.org/TR/WCAG22/" TargetMode="External"/><Relationship Id="rId122" Type="http://schemas.openxmlformats.org/officeDocument/2006/relationships/customXml" Target="../customXml/item4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gwP/5/4R6gMgL6FVxdJworNmig==">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i7gIKCnRleHQvcGxhaW4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qGyIVMTAyNTE0MjMxMDU1MDc4NDMyNTQyKAA4ADDouIzksjI43qXr5LIyWgxwaHgxMTllYmRxejlyAiAAeACaAQYIABAAGACqAeICEt8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4iwAUKCnRleHQvcGxhaW4SsQ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JEb2VzIE5vdCBTdXBwb3J0IiBhbmQgdGhlbiBmdWxseSBxdWFsaWZ5IHdoaWNoIHJvbGVzL3VzZXIgZmxvd3MgYXJlIGJsb2NrZWQgYXMgd2VsbCBhcyBkb2N1bWVudCB3aGF0IHJvbGVzL3VzZXIgZmxvd3MgYXJlIG5vdCBibG9ja2VkLiobIhUxMDI1MTQyMzEwNTUwNzg0MzI1NDIoADgAMIj9l+OyMjiI/ZfjsjJaDHBxM2szcDd1bXM4YXICIAB4AJoBBggAEAAYAKoBvgU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6wAQC4AQFyRQoKU3RldmUgS2Vycho3CjUvL3NzbC5nc3RhdGljLmNvbS9kb2NzL2NvbW1vbi9ibHVlX3NpbGhvdWV0dGU5Ni0wLnBuZ3gAiAEBmgEGCAAQABgAqgGQCRKNCURpc2N1c3Npb24gVG9waWM6PGJyPk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001979176C843871DE05D526C067A" ma:contentTypeVersion="20" ma:contentTypeDescription="Create a new document." ma:contentTypeScope="" ma:versionID="18d2d053be36bdfadc1a952507648bc3">
  <xsd:schema xmlns:xsd="http://www.w3.org/2001/XMLSchema" xmlns:xs="http://www.w3.org/2001/XMLSchema" xmlns:p="http://schemas.microsoft.com/office/2006/metadata/properties" xmlns:ns2="21ba2d47-516d-48e7-8279-f3bd728fc52c" xmlns:ns3="e64891f7-166a-40e5-a6bf-ea191d3c0f83" targetNamespace="http://schemas.microsoft.com/office/2006/metadata/properties" ma:root="true" ma:fieldsID="e141341f91b97ecded9caeb1395b2f73" ns2:_="" ns3:_="">
    <xsd:import namespace="21ba2d47-516d-48e7-8279-f3bd728fc52c"/>
    <xsd:import namespace="e64891f7-166a-40e5-a6bf-ea191d3c0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TaxCatchAll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a2d47-516d-48e7-8279-f3bd728fc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78512db-2e52-4334-99e8-9e5de7bcf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891f7-166a-40e5-a6bf-ea191d3c0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469ac98-a6d6-485e-9bf9-7643f76fa6ae}" ma:internalName="TaxCatchAll" ma:showField="CatchAllData" ma:web="e64891f7-166a-40e5-a6bf-ea191d3c0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ba2d47-516d-48e7-8279-f3bd728fc52c">
      <Terms xmlns="http://schemas.microsoft.com/office/infopath/2007/PartnerControls"/>
    </lcf76f155ced4ddcb4097134ff3c332f>
    <TaxCatchAll xmlns="e64891f7-166a-40e5-a6bf-ea191d3c0f8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BCFADD4-214E-B045-9B5C-4CB8ECF396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E991F9-C435-4E6C-BF8B-E2D12A134F9D}"/>
</file>

<file path=customXml/itemProps4.xml><?xml version="1.0" encoding="utf-8"?>
<ds:datastoreItem xmlns:ds="http://schemas.openxmlformats.org/officeDocument/2006/customXml" ds:itemID="{F1676A8E-54F6-4EBF-8A51-2C96F97590B9}"/>
</file>

<file path=customXml/itemProps5.xml><?xml version="1.0" encoding="utf-8"?>
<ds:datastoreItem xmlns:ds="http://schemas.openxmlformats.org/officeDocument/2006/customXml" ds:itemID="{7865A87F-75FD-49DA-BDFD-C318A68F58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15</Pages>
  <Words>4231</Words>
  <Characters>24120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Validity.id Inc.</dc:creator>
  <cp:lastModifiedBy>Mary Jo Mueller</cp:lastModifiedBy>
  <cp:revision>7</cp:revision>
  <dcterms:created xsi:type="dcterms:W3CDTF">2025-01-06T23:25:00Z</dcterms:created>
  <dcterms:modified xsi:type="dcterms:W3CDTF">2025-02-04T10:12:00Z</dcterms:modified>
  <dc:title>Validity Registry Accessibility Conformance Report</dc:title>
  <dc:subject>WCAG 2.2 Level AA accessibility conformance</dc:subject>
  <dc:description>Prepared July 29, 2026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0x010100DA2001979176C843871DE05D526C067A</vt:lpwstr>
  </property>
</Properties>
</file>